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0BE8CD34" w:rsidR="001F5046" w:rsidRPr="005B3F6B"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F0785D">
        <w:rPr>
          <w:rFonts w:cs="Arial"/>
          <w:bCs/>
          <w:sz w:val="28"/>
        </w:rPr>
        <w:t>2</w:t>
      </w:r>
      <w:r w:rsidR="008E432B">
        <w:rPr>
          <w:rFonts w:cs="Arial"/>
          <w:bCs/>
          <w:sz w:val="28"/>
        </w:rPr>
        <w:t>-e</w:t>
      </w:r>
      <w:r w:rsidR="001F5046" w:rsidRPr="007119C0">
        <w:rPr>
          <w:rFonts w:cs="Arial"/>
          <w:bCs/>
          <w:sz w:val="28"/>
          <w:szCs w:val="24"/>
          <w:lang w:val="en-US" w:eastAsia="zh-TW"/>
        </w:rPr>
        <w:t xml:space="preserve">                                    </w:t>
      </w:r>
      <w:r w:rsidR="00DC2CF2">
        <w:rPr>
          <w:rFonts w:cs="Arial"/>
          <w:bCs/>
          <w:sz w:val="28"/>
          <w:szCs w:val="24"/>
          <w:lang w:val="en-US" w:eastAsia="zh-TW"/>
        </w:rPr>
        <w:t xml:space="preserve"> </w:t>
      </w:r>
      <w:r w:rsidR="005B3F6B" w:rsidRPr="005B3F6B">
        <w:rPr>
          <w:rFonts w:cs="Arial"/>
          <w:bCs/>
          <w:sz w:val="28"/>
        </w:rPr>
        <w:t>R1-2005635</w:t>
      </w:r>
    </w:p>
    <w:p w14:paraId="644B11A2" w14:textId="5B72B708"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17</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28</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617B41">
        <w:rPr>
          <w:rFonts w:cs="Arial"/>
          <w:bCs/>
          <w:sz w:val="28"/>
          <w:szCs w:val="24"/>
          <w:lang w:val="en-US" w:eastAsia="zh-TW"/>
        </w:rPr>
        <w:t>8.3.2</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4EFD5FDE"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E85433" w:rsidRPr="00E85433">
        <w:rPr>
          <w:rFonts w:eastAsia="MS Mincho" w:cs="Arial"/>
          <w:bCs/>
          <w:sz w:val="28"/>
          <w:szCs w:val="24"/>
          <w:lang w:val="en-US"/>
        </w:rPr>
        <w:t>On the enhancements for unlicensed band URLLC/IIoT</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44120B2F" w14:textId="41DC4E3C" w:rsidR="00F0785D" w:rsidRPr="003178C7" w:rsidRDefault="00AC21B5" w:rsidP="00F0785D">
      <w:pPr>
        <w:overflowPunct w:val="0"/>
        <w:autoSpaceDE w:val="0"/>
        <w:autoSpaceDN w:val="0"/>
        <w:spacing w:after="0"/>
        <w:jc w:val="both"/>
        <w:rPr>
          <w:lang w:eastAsia="fi-FI"/>
        </w:rPr>
      </w:pPr>
      <w:r>
        <w:t>During RAN#8</w:t>
      </w:r>
      <w:r w:rsidR="00F0785D">
        <w:t>8</w:t>
      </w:r>
      <w:r w:rsidR="005778ED">
        <w:t>-e</w:t>
      </w:r>
      <w:r>
        <w:t xml:space="preserve"> plenary</w:t>
      </w:r>
      <w:r w:rsidR="00AE7674">
        <w:t xml:space="preserve"> </w:t>
      </w:r>
      <w:r w:rsidR="00AE7674">
        <w:fldChar w:fldCharType="begin"/>
      </w:r>
      <w:r w:rsidR="00AE7674">
        <w:instrText xml:space="preserve"> REF _Ref47346549 \r \h </w:instrText>
      </w:r>
      <w:r w:rsidR="00AE7674">
        <w:fldChar w:fldCharType="separate"/>
      </w:r>
      <w:r w:rsidR="00AE7674">
        <w:t>[1]</w:t>
      </w:r>
      <w:r w:rsidR="00AE7674">
        <w:fldChar w:fldCharType="end"/>
      </w:r>
      <w:r>
        <w:t>,</w:t>
      </w:r>
      <w:r w:rsidR="00F0785D">
        <w:t xml:space="preserve"> it was agreed to specify the required UL enhancements for URLLC to operate in unlicensed controlled environment. </w:t>
      </w:r>
      <w:r w:rsidR="00F0785D" w:rsidRPr="008C6721">
        <w:rPr>
          <w:lang w:val="en-US" w:eastAsia="fi-FI"/>
        </w:rPr>
        <w:t>Specify</w:t>
      </w:r>
      <w:r w:rsidR="00F0785D">
        <w:rPr>
          <w:lang w:val="en-US" w:eastAsia="fi-FI"/>
        </w:rPr>
        <w:t>ing</w:t>
      </w:r>
      <w:r w:rsidR="00F0785D" w:rsidRPr="008C6721">
        <w:rPr>
          <w:lang w:val="en-US" w:eastAsia="fi-FI"/>
        </w:rPr>
        <w:t xml:space="preserve"> support for UE-initiated COT for FBE </w:t>
      </w:r>
      <w:r w:rsidR="00F0785D">
        <w:rPr>
          <w:lang w:val="en-US" w:eastAsia="fi-FI"/>
        </w:rPr>
        <w:t>and h</w:t>
      </w:r>
      <w:r w:rsidR="00F0785D" w:rsidRPr="008C6721">
        <w:rPr>
          <w:lang w:val="en-US" w:eastAsia="fi-FI"/>
        </w:rPr>
        <w:t xml:space="preserve">armonizing UL configured-grant enhancements in NR-U and URLLC </w:t>
      </w:r>
      <w:r w:rsidR="00F0785D">
        <w:rPr>
          <w:lang w:val="en-US" w:eastAsia="fi-FI"/>
        </w:rPr>
        <w:t>were particularly emphasized.</w:t>
      </w:r>
    </w:p>
    <w:p w14:paraId="749FC9B6" w14:textId="17744524" w:rsidR="00F0785D" w:rsidRDefault="00F0785D" w:rsidP="007D20AF">
      <w:pPr>
        <w:pStyle w:val="Heading1"/>
        <w:jc w:val="both"/>
        <w:rPr>
          <w:lang w:eastAsia="zh-TW"/>
        </w:rPr>
      </w:pPr>
      <w:r w:rsidRPr="00F0785D">
        <w:rPr>
          <w:lang w:eastAsia="zh-TW"/>
        </w:rPr>
        <w:t>ETSI Regulation on Channel Access Mechanism of Frame-Based Equipment (FBE)</w:t>
      </w:r>
    </w:p>
    <w:p w14:paraId="55F3AD56" w14:textId="4CB39ABF" w:rsidR="00DD1E84" w:rsidRPr="002F3389" w:rsidRDefault="00071144" w:rsidP="004A1083">
      <w:pPr>
        <w:jc w:val="both"/>
        <w:rPr>
          <w:lang w:val="en-US"/>
        </w:rPr>
      </w:pPr>
      <w:r w:rsidRPr="00F0785D">
        <w:t>Frame Based Equipment</w:t>
      </w:r>
      <w:r w:rsidR="00755673">
        <w:t xml:space="preserve"> (FBE)</w:t>
      </w:r>
      <w:r w:rsidRPr="00F0785D">
        <w:t xml:space="preserve"> is equipment where the transmit/receive structure has a periodic timing with a periodicity equal to the Fixed Frame Period</w:t>
      </w:r>
      <w:r w:rsidR="00755673">
        <w:t xml:space="preserve"> (FFP)</w:t>
      </w:r>
      <w:r w:rsidR="008B583C">
        <w:t xml:space="preserve"> (see </w:t>
      </w:r>
      <w:r w:rsidR="008B583C">
        <w:fldChar w:fldCharType="begin"/>
      </w:r>
      <w:r w:rsidR="008B583C">
        <w:instrText xml:space="preserve"> REF _Ref46755863 \h </w:instrText>
      </w:r>
      <w:r w:rsidR="008B583C">
        <w:fldChar w:fldCharType="separate"/>
      </w:r>
      <w:r w:rsidR="00AE7674">
        <w:t xml:space="preserve">Figure </w:t>
      </w:r>
      <w:r w:rsidR="00AE7674">
        <w:rPr>
          <w:noProof/>
        </w:rPr>
        <w:t>1</w:t>
      </w:r>
      <w:r w:rsidR="008B583C">
        <w:fldChar w:fldCharType="end"/>
      </w:r>
      <w:r w:rsidR="008B583C">
        <w:t>) and the channel access is based on this FFP concept</w:t>
      </w:r>
      <w:r w:rsidRPr="00F0785D">
        <w:t xml:space="preserve">. </w:t>
      </w:r>
      <w:r w:rsidRPr="002F3389">
        <w:rPr>
          <w:lang w:val="en-US"/>
        </w:rPr>
        <w:t xml:space="preserve">A single Observation Slot as defined in clause 3.1 and as referenced by the procedure in clause 4.2.7.3.1.4 </w:t>
      </w:r>
      <w:r w:rsidR="002F3389">
        <w:rPr>
          <w:lang w:val="en-US"/>
        </w:rPr>
        <w:fldChar w:fldCharType="begin"/>
      </w:r>
      <w:r w:rsidR="002F3389">
        <w:rPr>
          <w:lang w:val="en-US"/>
        </w:rPr>
        <w:instrText xml:space="preserve"> REF _Ref46490150 \r \h </w:instrText>
      </w:r>
      <w:r w:rsidR="004A1083">
        <w:rPr>
          <w:lang w:val="en-US"/>
        </w:rPr>
        <w:instrText xml:space="preserve"> \* MERGEFORMAT </w:instrText>
      </w:r>
      <w:r w:rsidR="002F3389">
        <w:rPr>
          <w:lang w:val="en-US"/>
        </w:rPr>
      </w:r>
      <w:r w:rsidR="002F3389">
        <w:rPr>
          <w:lang w:val="en-US"/>
        </w:rPr>
        <w:fldChar w:fldCharType="separate"/>
      </w:r>
      <w:r w:rsidR="00AE7674">
        <w:rPr>
          <w:lang w:val="en-US"/>
        </w:rPr>
        <w:t>[2]</w:t>
      </w:r>
      <w:r w:rsidR="002F3389">
        <w:rPr>
          <w:lang w:val="en-US"/>
        </w:rPr>
        <w:fldChar w:fldCharType="end"/>
      </w:r>
      <w:r w:rsidR="002F3389">
        <w:rPr>
          <w:lang w:val="en-US"/>
        </w:rPr>
        <w:t xml:space="preserve"> </w:t>
      </w:r>
      <w:r w:rsidRPr="002F3389">
        <w:rPr>
          <w:lang w:val="en-US"/>
        </w:rPr>
        <w:t>shall have a duration of not less than 9 μs.</w:t>
      </w:r>
    </w:p>
    <w:p w14:paraId="11F5BCE2" w14:textId="66E20D22" w:rsidR="00DD1E84" w:rsidRDefault="00071144" w:rsidP="004A1083">
      <w:pPr>
        <w:tabs>
          <w:tab w:val="num" w:pos="1440"/>
        </w:tabs>
        <w:jc w:val="both"/>
      </w:pPr>
      <w:r w:rsidRPr="002F3389">
        <w:t xml:space="preserve">A device that initiates a sequence of one or more transmissions is denoted as the </w:t>
      </w:r>
      <w:r w:rsidR="002F3389">
        <w:t>initiating d</w:t>
      </w:r>
      <w:r w:rsidRPr="002F3389">
        <w:t xml:space="preserve">evice. Otherwise, the device is denoted as a </w:t>
      </w:r>
      <w:r w:rsidR="002F3389">
        <w:t>responding d</w:t>
      </w:r>
      <w:r w:rsidRPr="002F3389">
        <w:t xml:space="preserve">evice. Frame Based Equipment may be an </w:t>
      </w:r>
      <w:r w:rsidR="002F3389">
        <w:t>initiating d</w:t>
      </w:r>
      <w:r w:rsidRPr="002F3389">
        <w:t xml:space="preserve">evice, a </w:t>
      </w:r>
      <w:r w:rsidR="002F3389">
        <w:t>responding d</w:t>
      </w:r>
      <w:r w:rsidRPr="002F3389">
        <w:t>evice, or both.</w:t>
      </w:r>
    </w:p>
    <w:p w14:paraId="2A599BDE" w14:textId="2997514C" w:rsidR="00DD1E84" w:rsidRPr="002F3389" w:rsidRDefault="002F3389" w:rsidP="004A1083">
      <w:pPr>
        <w:tabs>
          <w:tab w:val="num" w:pos="720"/>
          <w:tab w:val="num" w:pos="1440"/>
        </w:tabs>
        <w:jc w:val="both"/>
        <w:rPr>
          <w:lang w:val="en-US"/>
        </w:rPr>
      </w:pPr>
      <w:r>
        <w:rPr>
          <w:lang w:val="en-US"/>
        </w:rPr>
        <w:t xml:space="preserve">FFP </w:t>
      </w:r>
      <w:r w:rsidR="00071144" w:rsidRPr="002F3389">
        <w:rPr>
          <w:lang w:val="en-US"/>
        </w:rPr>
        <w:t>range</w:t>
      </w:r>
      <w:r>
        <w:rPr>
          <w:lang w:val="en-US"/>
        </w:rPr>
        <w:t>s</w:t>
      </w:r>
      <w:r w:rsidR="00071144" w:rsidRPr="002F3389">
        <w:rPr>
          <w:lang w:val="en-US"/>
        </w:rPr>
        <w:t xml:space="preserve"> </w:t>
      </w:r>
      <w:r>
        <w:rPr>
          <w:lang w:val="en-US"/>
        </w:rPr>
        <w:t>from</w:t>
      </w:r>
      <w:r w:rsidR="00071144" w:rsidRPr="002F3389">
        <w:rPr>
          <w:lang w:val="en-US"/>
        </w:rPr>
        <w:t xml:space="preserve"> 1ms </w:t>
      </w:r>
      <w:r>
        <w:rPr>
          <w:lang w:val="en-US"/>
        </w:rPr>
        <w:t>to</w:t>
      </w:r>
      <w:r w:rsidR="00071144" w:rsidRPr="002F3389">
        <w:rPr>
          <w:lang w:val="en-US"/>
        </w:rPr>
        <w:t xml:space="preserve"> 10ms</w:t>
      </w:r>
      <w:r>
        <w:rPr>
          <w:lang w:val="en-US"/>
        </w:rPr>
        <w:t>. And a set of FFP values were defined in Rel-16 NR-U. And a</w:t>
      </w:r>
      <w:r w:rsidR="00071144" w:rsidRPr="002F3389">
        <w:rPr>
          <w:lang w:val="en-US"/>
        </w:rPr>
        <w:t>n equipment can change it</w:t>
      </w:r>
      <w:r>
        <w:rPr>
          <w:lang w:val="en-US"/>
        </w:rPr>
        <w:t>s</w:t>
      </w:r>
      <w:r w:rsidR="00071144" w:rsidRPr="002F3389">
        <w:rPr>
          <w:lang w:val="en-US"/>
        </w:rPr>
        <w:t xml:space="preserve"> FFP but not more than once every 200ms.</w:t>
      </w:r>
      <w:r>
        <w:rPr>
          <w:lang w:val="en-US"/>
        </w:rPr>
        <w:t xml:space="preserve"> </w:t>
      </w:r>
    </w:p>
    <w:p w14:paraId="6A8FD2FC" w14:textId="77777777" w:rsidR="002E616B" w:rsidRDefault="002F3389" w:rsidP="002E616B">
      <w:pPr>
        <w:tabs>
          <w:tab w:val="num" w:pos="1440"/>
        </w:tabs>
        <w:jc w:val="both"/>
        <w:rPr>
          <w:lang w:val="en-US"/>
        </w:rPr>
      </w:pPr>
      <w:r>
        <w:rPr>
          <w:lang w:val="en-US"/>
        </w:rPr>
        <w:t>Exactly</w:t>
      </w:r>
      <w:r w:rsidR="00071144" w:rsidRPr="002F3389">
        <w:rPr>
          <w:lang w:val="en-US"/>
        </w:rPr>
        <w:t xml:space="preserve"> before starting transmissions on an </w:t>
      </w:r>
      <w:r>
        <w:rPr>
          <w:lang w:val="en-US"/>
        </w:rPr>
        <w:t>o</w:t>
      </w:r>
      <w:r w:rsidR="00071144" w:rsidRPr="002F3389">
        <w:rPr>
          <w:lang w:val="en-US"/>
        </w:rPr>
        <w:t xml:space="preserve">perating </w:t>
      </w:r>
      <w:r>
        <w:rPr>
          <w:lang w:val="en-US"/>
        </w:rPr>
        <w:t>c</w:t>
      </w:r>
      <w:r w:rsidR="00071144" w:rsidRPr="002F3389">
        <w:rPr>
          <w:lang w:val="en-US"/>
        </w:rPr>
        <w:t>hannel at the start of a</w:t>
      </w:r>
      <w:r>
        <w:rPr>
          <w:lang w:val="en-US"/>
        </w:rPr>
        <w:t>n FFP</w:t>
      </w:r>
      <w:r w:rsidR="00071144" w:rsidRPr="002F3389">
        <w:rPr>
          <w:lang w:val="en-US"/>
        </w:rPr>
        <w:t xml:space="preserve">, the </w:t>
      </w:r>
      <w:r>
        <w:rPr>
          <w:lang w:val="en-US"/>
        </w:rPr>
        <w:t>initiating d</w:t>
      </w:r>
      <w:r w:rsidR="00071144" w:rsidRPr="002F3389">
        <w:rPr>
          <w:lang w:val="en-US"/>
        </w:rPr>
        <w:t xml:space="preserve">evice shall perform a Clear Channel Assessment (CCA) </w:t>
      </w:r>
      <w:r>
        <w:rPr>
          <w:lang w:val="en-US"/>
        </w:rPr>
        <w:t>check during the</w:t>
      </w:r>
      <w:r w:rsidR="00071144" w:rsidRPr="002F3389">
        <w:rPr>
          <w:lang w:val="en-US"/>
        </w:rPr>
        <w:t xml:space="preserve"> single </w:t>
      </w:r>
      <w:r>
        <w:rPr>
          <w:lang w:val="en-US"/>
        </w:rPr>
        <w:t>o</w:t>
      </w:r>
      <w:r w:rsidR="00071144" w:rsidRPr="002F3389">
        <w:rPr>
          <w:lang w:val="en-US"/>
        </w:rPr>
        <w:t xml:space="preserve">bservation </w:t>
      </w:r>
      <w:r>
        <w:rPr>
          <w:lang w:val="en-US"/>
        </w:rPr>
        <w:t>s</w:t>
      </w:r>
      <w:r w:rsidR="00071144" w:rsidRPr="002F3389">
        <w:rPr>
          <w:lang w:val="en-US"/>
        </w:rPr>
        <w:t>lot.</w:t>
      </w:r>
      <w:r>
        <w:rPr>
          <w:lang w:val="en-US"/>
        </w:rPr>
        <w:t xml:space="preserve"> </w:t>
      </w:r>
      <w:r w:rsidRPr="002F3389">
        <w:rPr>
          <w:lang w:val="en-US"/>
        </w:rPr>
        <w:t xml:space="preserve">The </w:t>
      </w:r>
      <w:r>
        <w:rPr>
          <w:lang w:val="en-US"/>
        </w:rPr>
        <w:t>channel o</w:t>
      </w:r>
      <w:r w:rsidRPr="002F3389">
        <w:rPr>
          <w:lang w:val="en-US"/>
        </w:rPr>
        <w:t xml:space="preserve">ccupancy </w:t>
      </w:r>
      <w:r>
        <w:rPr>
          <w:lang w:val="en-US"/>
        </w:rPr>
        <w:t>t</w:t>
      </w:r>
      <w:r w:rsidRPr="002F3389">
        <w:rPr>
          <w:lang w:val="en-US"/>
        </w:rPr>
        <w:t xml:space="preserve">ime shall not be greater than 95 % of the FFP and shall be followed by an </w:t>
      </w:r>
      <w:r>
        <w:rPr>
          <w:lang w:val="en-US"/>
        </w:rPr>
        <w:t>idle p</w:t>
      </w:r>
      <w:r w:rsidRPr="002F3389">
        <w:rPr>
          <w:lang w:val="en-US"/>
        </w:rPr>
        <w:t xml:space="preserve">eriod until the start of the next FFP such that the </w:t>
      </w:r>
      <w:r>
        <w:rPr>
          <w:lang w:val="en-US"/>
        </w:rPr>
        <w:t>i</w:t>
      </w:r>
      <w:r w:rsidRPr="002F3389">
        <w:rPr>
          <w:lang w:val="en-US"/>
        </w:rPr>
        <w:t xml:space="preserve">dle </w:t>
      </w:r>
      <w:r>
        <w:rPr>
          <w:lang w:val="en-US"/>
        </w:rPr>
        <w:t>p</w:t>
      </w:r>
      <w:r w:rsidRPr="002F3389">
        <w:rPr>
          <w:lang w:val="en-US"/>
        </w:rPr>
        <w:t>eriod is at least 5 % of the Channel Occupancy Time, with a minimum of 100 μs.</w:t>
      </w:r>
    </w:p>
    <w:p w14:paraId="215C24E7" w14:textId="2A9E056F" w:rsidR="008B583C" w:rsidRDefault="002F3389" w:rsidP="002E616B">
      <w:pPr>
        <w:tabs>
          <w:tab w:val="num" w:pos="1440"/>
        </w:tabs>
        <w:jc w:val="center"/>
      </w:pPr>
      <w:r w:rsidRPr="002F3389">
        <w:rPr>
          <w:noProof/>
          <w:lang w:eastAsia="en-GB"/>
        </w:rPr>
        <w:drawing>
          <wp:inline distT="0" distB="0" distL="0" distR="0" wp14:anchorId="5DD238FF" wp14:editId="58C64733">
            <wp:extent cx="4282653" cy="2142699"/>
            <wp:effectExtent l="0" t="0" r="381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6"/>
                    <a:srcRect l="1931" r="2913" b="10874"/>
                    <a:stretch/>
                  </pic:blipFill>
                  <pic:spPr>
                    <a:xfrm>
                      <a:off x="0" y="0"/>
                      <a:ext cx="4288202" cy="2145475"/>
                    </a:xfrm>
                    <a:prstGeom prst="rect">
                      <a:avLst/>
                    </a:prstGeom>
                  </pic:spPr>
                </pic:pic>
              </a:graphicData>
            </a:graphic>
          </wp:inline>
        </w:drawing>
      </w:r>
    </w:p>
    <w:p w14:paraId="7C13D48D" w14:textId="5E11FDE0" w:rsidR="00DD1E84" w:rsidRPr="002F3389" w:rsidRDefault="008B583C" w:rsidP="008B583C">
      <w:pPr>
        <w:pStyle w:val="Caption"/>
        <w:jc w:val="center"/>
        <w:rPr>
          <w:lang w:val="en-US"/>
        </w:rPr>
      </w:pPr>
      <w:bookmarkStart w:id="2" w:name="_Ref46755863"/>
      <w:r>
        <w:t xml:space="preserve">Figure </w:t>
      </w:r>
      <w:r>
        <w:fldChar w:fldCharType="begin"/>
      </w:r>
      <w:r>
        <w:instrText xml:space="preserve"> SEQ Figure \* ARABIC </w:instrText>
      </w:r>
      <w:r>
        <w:fldChar w:fldCharType="separate"/>
      </w:r>
      <w:r w:rsidR="00AE7674">
        <w:rPr>
          <w:noProof/>
        </w:rPr>
        <w:t>1</w:t>
      </w:r>
      <w:r>
        <w:fldChar w:fldCharType="end"/>
      </w:r>
      <w:bookmarkEnd w:id="2"/>
      <w:r>
        <w:t>: Fixed Frame Period</w:t>
      </w:r>
    </w:p>
    <w:p w14:paraId="25DF0BDB" w14:textId="589CDA64" w:rsidR="002F3389" w:rsidRDefault="002F3389" w:rsidP="004A1083">
      <w:pPr>
        <w:pStyle w:val="Heading1"/>
        <w:jc w:val="both"/>
        <w:rPr>
          <w:lang w:eastAsia="zh-TW"/>
        </w:rPr>
      </w:pPr>
      <w:r>
        <w:rPr>
          <w:lang w:eastAsia="zh-TW"/>
        </w:rPr>
        <w:lastRenderedPageBreak/>
        <w:t xml:space="preserve">  </w:t>
      </w:r>
      <w:r w:rsidRPr="008C6721">
        <w:rPr>
          <w:lang w:val="en-US" w:eastAsia="fi-FI"/>
        </w:rPr>
        <w:t>UE-initiated COT for FBE</w:t>
      </w:r>
    </w:p>
    <w:p w14:paraId="310CDDFB" w14:textId="034DE81B" w:rsidR="00445D2B" w:rsidRDefault="00445D2B" w:rsidP="004A1083">
      <w:pPr>
        <w:jc w:val="both"/>
      </w:pPr>
      <w:r>
        <w:t xml:space="preserve">Some issues need to be addressed in order for a UE-initiated COT to work </w:t>
      </w:r>
      <w:r w:rsidR="00D80A46">
        <w:t xml:space="preserve">in an FBE </w:t>
      </w:r>
      <w:r>
        <w:t xml:space="preserve">mode: </w:t>
      </w:r>
    </w:p>
    <w:p w14:paraId="00EB33DA" w14:textId="36FC58A5" w:rsidR="00071144" w:rsidRDefault="00071144" w:rsidP="004A1083">
      <w:pPr>
        <w:pStyle w:val="ListParagraph"/>
        <w:numPr>
          <w:ilvl w:val="0"/>
          <w:numId w:val="38"/>
        </w:numPr>
        <w:spacing w:after="0" w:line="240" w:lineRule="auto"/>
        <w:contextualSpacing w:val="0"/>
        <w:jc w:val="both"/>
        <w:rPr>
          <w:rFonts w:ascii="Times New Roman" w:eastAsia="PMingLiU" w:hAnsi="Times New Roman" w:cs="Times New Roman"/>
          <w:sz w:val="20"/>
          <w:szCs w:val="20"/>
          <w:lang w:val="en-GB"/>
        </w:rPr>
      </w:pPr>
      <w:r>
        <w:rPr>
          <w:rFonts w:ascii="Times New Roman" w:eastAsia="PMingLiU" w:hAnsi="Times New Roman" w:cs="Times New Roman"/>
          <w:sz w:val="20"/>
          <w:szCs w:val="20"/>
          <w:lang w:val="en-GB"/>
        </w:rPr>
        <w:t xml:space="preserve">Should </w:t>
      </w:r>
      <w:r w:rsidR="00762629">
        <w:rPr>
          <w:rFonts w:ascii="Times New Roman" w:eastAsia="PMingLiU" w:hAnsi="Times New Roman" w:cs="Times New Roman"/>
          <w:sz w:val="20"/>
          <w:szCs w:val="20"/>
          <w:lang w:val="en-GB"/>
        </w:rPr>
        <w:t xml:space="preserve">a </w:t>
      </w:r>
      <w:r>
        <w:rPr>
          <w:rFonts w:ascii="Times New Roman" w:eastAsia="PMingLiU" w:hAnsi="Times New Roman" w:cs="Times New Roman"/>
          <w:sz w:val="20"/>
          <w:szCs w:val="20"/>
          <w:lang w:val="en-GB"/>
        </w:rPr>
        <w:t xml:space="preserve">UE-initiated COT be used in both idle mode and connected mode? </w:t>
      </w:r>
    </w:p>
    <w:p w14:paraId="55ACAF50" w14:textId="77777777" w:rsidR="00445D2B" w:rsidRPr="00445D2B" w:rsidRDefault="00445D2B" w:rsidP="004A1083">
      <w:pPr>
        <w:pStyle w:val="ListParagraph"/>
        <w:numPr>
          <w:ilvl w:val="0"/>
          <w:numId w:val="38"/>
        </w:numPr>
        <w:spacing w:after="0" w:line="240" w:lineRule="auto"/>
        <w:contextualSpacing w:val="0"/>
        <w:jc w:val="both"/>
        <w:rPr>
          <w:rFonts w:ascii="Times New Roman" w:eastAsia="PMingLiU" w:hAnsi="Times New Roman" w:cs="Times New Roman"/>
          <w:sz w:val="20"/>
          <w:szCs w:val="20"/>
          <w:lang w:val="en-GB"/>
        </w:rPr>
      </w:pPr>
      <w:r w:rsidRPr="00445D2B">
        <w:rPr>
          <w:rFonts w:ascii="Times New Roman" w:eastAsia="PMingLiU" w:hAnsi="Times New Roman" w:cs="Times New Roman"/>
          <w:sz w:val="20"/>
          <w:szCs w:val="20"/>
          <w:lang w:val="en-GB"/>
        </w:rPr>
        <w:t>Whether and how to signal FBE configuration such as LBE/FBE mode and the fixed frame period?</w:t>
      </w:r>
    </w:p>
    <w:p w14:paraId="5CCE74B1" w14:textId="212EC0CC" w:rsidR="00445D2B" w:rsidRDefault="00445D2B" w:rsidP="004A1083">
      <w:pPr>
        <w:pStyle w:val="ListParagraph"/>
        <w:numPr>
          <w:ilvl w:val="0"/>
          <w:numId w:val="38"/>
        </w:numPr>
        <w:spacing w:after="0" w:line="240" w:lineRule="auto"/>
        <w:contextualSpacing w:val="0"/>
        <w:jc w:val="both"/>
        <w:rPr>
          <w:rFonts w:ascii="Times New Roman" w:eastAsia="PMingLiU" w:hAnsi="Times New Roman" w:cs="Times New Roman"/>
          <w:sz w:val="20"/>
          <w:szCs w:val="20"/>
          <w:lang w:val="en-GB"/>
        </w:rPr>
      </w:pPr>
      <w:r w:rsidRPr="00445D2B">
        <w:rPr>
          <w:rFonts w:ascii="Times New Roman" w:eastAsia="PMingLiU" w:hAnsi="Times New Roman" w:cs="Times New Roman"/>
          <w:sz w:val="20"/>
          <w:szCs w:val="20"/>
          <w:lang w:val="en-GB"/>
        </w:rPr>
        <w:t xml:space="preserve">How </w:t>
      </w:r>
      <w:r>
        <w:rPr>
          <w:rFonts w:ascii="Times New Roman" w:eastAsia="PMingLiU" w:hAnsi="Times New Roman" w:cs="Times New Roman"/>
          <w:sz w:val="20"/>
          <w:szCs w:val="20"/>
          <w:lang w:val="en-GB"/>
        </w:rPr>
        <w:t>the UE should con</w:t>
      </w:r>
      <w:r w:rsidRPr="00445D2B">
        <w:rPr>
          <w:rFonts w:ascii="Times New Roman" w:eastAsia="PMingLiU" w:hAnsi="Times New Roman" w:cs="Times New Roman"/>
          <w:sz w:val="20"/>
          <w:szCs w:val="20"/>
          <w:lang w:val="en-GB"/>
        </w:rPr>
        <w:t>duct uplink transmissions especially on semi-statically and semi-persistently configured resources?</w:t>
      </w:r>
    </w:p>
    <w:p w14:paraId="3AB811E5" w14:textId="77777777" w:rsidR="00E5018F" w:rsidRDefault="00E5018F" w:rsidP="004A1083">
      <w:pPr>
        <w:pStyle w:val="ListParagraph"/>
        <w:spacing w:after="0" w:line="240" w:lineRule="auto"/>
        <w:ind w:left="0"/>
        <w:contextualSpacing w:val="0"/>
        <w:jc w:val="both"/>
        <w:rPr>
          <w:rFonts w:ascii="Times New Roman" w:eastAsia="PMingLiU" w:hAnsi="Times New Roman" w:cs="Times New Roman"/>
          <w:sz w:val="20"/>
          <w:szCs w:val="20"/>
          <w:lang w:val="en-GB"/>
        </w:rPr>
      </w:pPr>
    </w:p>
    <w:p w14:paraId="2736C618" w14:textId="299D4449" w:rsidR="00CC1A42" w:rsidRDefault="00E5018F" w:rsidP="004A1083">
      <w:pPr>
        <w:pStyle w:val="ListParagraph"/>
        <w:spacing w:after="0" w:line="240" w:lineRule="auto"/>
        <w:ind w:left="0"/>
        <w:contextualSpacing w:val="0"/>
        <w:jc w:val="both"/>
        <w:rPr>
          <w:rFonts w:ascii="Times New Roman" w:eastAsia="PMingLiU" w:hAnsi="Times New Roman" w:cs="Times New Roman"/>
          <w:sz w:val="20"/>
          <w:szCs w:val="20"/>
          <w:lang w:val="en-GB"/>
        </w:rPr>
      </w:pPr>
      <w:r>
        <w:rPr>
          <w:rFonts w:ascii="Times New Roman" w:eastAsia="PMingLiU" w:hAnsi="Times New Roman" w:cs="Times New Roman"/>
          <w:sz w:val="20"/>
          <w:szCs w:val="20"/>
          <w:lang w:val="en-GB"/>
        </w:rPr>
        <w:t>Several RACH opportunities are possible within a slot and UE is supposed to choose one of them of the RACH transmission. This involves some randomness which could be very challenging to address by the UE initiating the COT during idle mode</w:t>
      </w:r>
      <w:r w:rsidR="00762629">
        <w:rPr>
          <w:rFonts w:ascii="Times New Roman" w:eastAsia="PMingLiU" w:hAnsi="Times New Roman" w:cs="Times New Roman"/>
          <w:sz w:val="20"/>
          <w:szCs w:val="20"/>
          <w:lang w:val="en-GB"/>
        </w:rPr>
        <w:t>. Also for URLLC applications, the focus of optimizing the functionality is mainly on connected mode</w:t>
      </w:r>
      <w:r>
        <w:rPr>
          <w:rFonts w:ascii="Times New Roman" w:eastAsia="PMingLiU" w:hAnsi="Times New Roman" w:cs="Times New Roman"/>
          <w:sz w:val="20"/>
          <w:szCs w:val="20"/>
          <w:lang w:val="en-GB"/>
        </w:rPr>
        <w:t>. We therefore propose to restrict the UE-initiated COT to connected mode and the RACH transmission to be using the gNB-initiated COT.</w:t>
      </w:r>
    </w:p>
    <w:p w14:paraId="75C90CB3" w14:textId="77777777" w:rsidR="002B4402" w:rsidRPr="003761B4" w:rsidRDefault="002B4402" w:rsidP="002B4402">
      <w:pPr>
        <w:spacing w:after="120"/>
        <w:jc w:val="both"/>
        <w:rPr>
          <w:b/>
          <w:i/>
        </w:rPr>
      </w:pPr>
    </w:p>
    <w:p w14:paraId="42605CF5" w14:textId="08498824" w:rsidR="002B4402" w:rsidRPr="002B4402" w:rsidRDefault="001B1834" w:rsidP="002B4402">
      <w:pPr>
        <w:pStyle w:val="ListParagraph"/>
        <w:numPr>
          <w:ilvl w:val="0"/>
          <w:numId w:val="31"/>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For FBE operation, </w:t>
      </w:r>
      <w:r w:rsidR="002B4402" w:rsidRPr="002B4402">
        <w:rPr>
          <w:rFonts w:ascii="Times New Roman" w:eastAsia="PMingLiU" w:hAnsi="Times New Roman" w:cs="Times New Roman"/>
          <w:b/>
          <w:i/>
          <w:sz w:val="20"/>
          <w:szCs w:val="20"/>
          <w:lang w:val="en-GB"/>
        </w:rPr>
        <w:t xml:space="preserve">UE-initiated COT </w:t>
      </w:r>
      <w:r w:rsidR="005C2E1F">
        <w:rPr>
          <w:rFonts w:ascii="Times New Roman" w:eastAsia="PMingLiU" w:hAnsi="Times New Roman" w:cs="Times New Roman"/>
          <w:b/>
          <w:i/>
          <w:sz w:val="20"/>
          <w:szCs w:val="20"/>
          <w:lang w:val="en-GB"/>
        </w:rPr>
        <w:t xml:space="preserve">is </w:t>
      </w:r>
      <w:r w:rsidR="002B4402" w:rsidRPr="002B4402">
        <w:rPr>
          <w:rFonts w:ascii="Times New Roman" w:eastAsia="PMingLiU" w:hAnsi="Times New Roman" w:cs="Times New Roman"/>
          <w:b/>
          <w:i/>
          <w:sz w:val="20"/>
          <w:szCs w:val="20"/>
          <w:lang w:val="en-GB"/>
        </w:rPr>
        <w:t>used for connected mode</w:t>
      </w:r>
      <w:r w:rsidR="005C2E1F">
        <w:rPr>
          <w:rFonts w:ascii="Times New Roman" w:eastAsia="PMingLiU" w:hAnsi="Times New Roman" w:cs="Times New Roman"/>
          <w:b/>
          <w:i/>
          <w:sz w:val="20"/>
          <w:szCs w:val="20"/>
          <w:lang w:val="en-GB"/>
        </w:rPr>
        <w:t xml:space="preserve"> only. RACH transmission to</w:t>
      </w:r>
      <w:r w:rsidR="002B4402" w:rsidRPr="002B4402">
        <w:rPr>
          <w:rFonts w:ascii="Times New Roman" w:eastAsia="PMingLiU" w:hAnsi="Times New Roman" w:cs="Times New Roman"/>
          <w:b/>
          <w:i/>
          <w:sz w:val="20"/>
          <w:szCs w:val="20"/>
          <w:lang w:val="en-GB"/>
        </w:rPr>
        <w:t xml:space="preserve"> use a gNB initiated COT</w:t>
      </w:r>
      <w:r w:rsidR="005C2E1F">
        <w:rPr>
          <w:rFonts w:ascii="Times New Roman" w:eastAsia="PMingLiU" w:hAnsi="Times New Roman" w:cs="Times New Roman"/>
          <w:b/>
          <w:i/>
          <w:sz w:val="20"/>
          <w:szCs w:val="20"/>
          <w:lang w:val="en-GB"/>
        </w:rPr>
        <w:t xml:space="preserve"> in FBE</w:t>
      </w:r>
      <w:r w:rsidR="002B4402" w:rsidRPr="002B4402">
        <w:rPr>
          <w:rFonts w:ascii="Times New Roman" w:eastAsia="PMingLiU" w:hAnsi="Times New Roman" w:cs="Times New Roman"/>
          <w:b/>
          <w:i/>
          <w:sz w:val="20"/>
          <w:szCs w:val="20"/>
          <w:lang w:val="en-GB"/>
        </w:rPr>
        <w:t>.</w:t>
      </w:r>
    </w:p>
    <w:p w14:paraId="53BB1E62" w14:textId="77777777" w:rsidR="00E5018F" w:rsidRPr="00445D2B" w:rsidRDefault="00E5018F" w:rsidP="004A1083">
      <w:pPr>
        <w:pStyle w:val="ListParagraph"/>
        <w:spacing w:after="0" w:line="240" w:lineRule="auto"/>
        <w:ind w:left="0"/>
        <w:contextualSpacing w:val="0"/>
        <w:jc w:val="both"/>
        <w:rPr>
          <w:rFonts w:ascii="Times New Roman" w:eastAsia="PMingLiU" w:hAnsi="Times New Roman" w:cs="Times New Roman"/>
          <w:sz w:val="20"/>
          <w:szCs w:val="20"/>
          <w:lang w:val="en-GB"/>
        </w:rPr>
      </w:pPr>
    </w:p>
    <w:p w14:paraId="0AEDE14B" w14:textId="1B73FE5F" w:rsidR="00762629" w:rsidRDefault="00CC1A42" w:rsidP="004A1083">
      <w:pPr>
        <w:jc w:val="both"/>
      </w:pPr>
      <w:r>
        <w:t>As to signalling of FBE configuration</w:t>
      </w:r>
      <w:r w:rsidR="00762629">
        <w:t xml:space="preserve"> and how the UE will conduct the UL transmission, there two possible options:</w:t>
      </w:r>
    </w:p>
    <w:p w14:paraId="1490F60B" w14:textId="27BC692E" w:rsidR="00762629" w:rsidRPr="00762629" w:rsidRDefault="00762629" w:rsidP="004A1083">
      <w:pPr>
        <w:pStyle w:val="ListParagraph"/>
        <w:numPr>
          <w:ilvl w:val="0"/>
          <w:numId w:val="43"/>
        </w:numPr>
        <w:jc w:val="both"/>
        <w:rPr>
          <w:rFonts w:ascii="Times New Roman" w:eastAsia="PMingLiU" w:hAnsi="Times New Roman" w:cs="Times New Roman"/>
          <w:sz w:val="20"/>
          <w:szCs w:val="20"/>
          <w:lang w:val="en-US"/>
        </w:rPr>
      </w:pPr>
      <w:r w:rsidRPr="00762629">
        <w:rPr>
          <w:rFonts w:ascii="Times New Roman" w:eastAsia="PMingLiU" w:hAnsi="Times New Roman" w:cs="Times New Roman"/>
          <w:sz w:val="20"/>
          <w:szCs w:val="20"/>
          <w:lang w:val="en-US"/>
        </w:rPr>
        <w:t xml:space="preserve">Option 1: </w:t>
      </w:r>
      <w:r>
        <w:rPr>
          <w:rFonts w:ascii="Times New Roman" w:eastAsia="PMingLiU" w:hAnsi="Times New Roman" w:cs="Times New Roman"/>
          <w:sz w:val="20"/>
          <w:szCs w:val="20"/>
          <w:lang w:val="en-US"/>
        </w:rPr>
        <w:t xml:space="preserve">A UE dedicated </w:t>
      </w:r>
      <w:r w:rsidRPr="00762629">
        <w:rPr>
          <w:rFonts w:ascii="Times New Roman" w:eastAsia="PMingLiU" w:hAnsi="Times New Roman" w:cs="Times New Roman"/>
          <w:sz w:val="20"/>
          <w:szCs w:val="20"/>
          <w:lang w:val="en-US"/>
        </w:rPr>
        <w:t>fixed frame period</w:t>
      </w:r>
      <w:r>
        <w:rPr>
          <w:rFonts w:ascii="Times New Roman" w:eastAsia="PMingLiU" w:hAnsi="Times New Roman" w:cs="Times New Roman"/>
          <w:sz w:val="20"/>
          <w:szCs w:val="20"/>
          <w:lang w:val="en-US"/>
        </w:rPr>
        <w:t xml:space="preserve"> with LBT at the frame boundaries</w:t>
      </w:r>
    </w:p>
    <w:p w14:paraId="04E0F240" w14:textId="4660F3AE" w:rsidR="00AE38F1" w:rsidRDefault="00762629" w:rsidP="004A1083">
      <w:pPr>
        <w:jc w:val="both"/>
        <w:rPr>
          <w:lang w:val="en-US"/>
        </w:rPr>
      </w:pPr>
      <w:r>
        <w:rPr>
          <w:lang w:val="en-US"/>
        </w:rPr>
        <w:t>T</w:t>
      </w:r>
      <w:r>
        <w:t xml:space="preserve">he </w:t>
      </w:r>
      <w:r w:rsidR="001B1834" w:rsidRPr="00762629">
        <w:rPr>
          <w:lang w:val="en-US"/>
        </w:rPr>
        <w:t xml:space="preserve">UE </w:t>
      </w:r>
      <w:r>
        <w:rPr>
          <w:lang w:val="en-US"/>
        </w:rPr>
        <w:t>could</w:t>
      </w:r>
      <w:r w:rsidR="001B1834" w:rsidRPr="00762629">
        <w:rPr>
          <w:lang w:val="en-US"/>
        </w:rPr>
        <w:t xml:space="preserve"> assume a second fixed frame period (FFP2) based on the cell’s configuration.</w:t>
      </w:r>
      <w:r w:rsidRPr="00762629">
        <w:rPr>
          <w:rFonts w:asciiTheme="minorHAnsi" w:eastAsiaTheme="minorEastAsia" w:hAnsi="Calibri" w:cstheme="minorBidi"/>
          <w:color w:val="000000" w:themeColor="text1"/>
          <w:kern w:val="24"/>
          <w:sz w:val="30"/>
          <w:szCs w:val="30"/>
          <w:lang w:val="en-US"/>
        </w:rPr>
        <w:t xml:space="preserve"> </w:t>
      </w:r>
      <w:r w:rsidR="001B1834" w:rsidRPr="00762629">
        <w:rPr>
          <w:lang w:val="en-US"/>
        </w:rPr>
        <w:t>FFP2 can be explicitly signaled by the cell or implicitly determined based on a periodicity of a type of uplink resources</w:t>
      </w:r>
      <w:r>
        <w:rPr>
          <w:lang w:val="en-US"/>
        </w:rPr>
        <w:t xml:space="preserve"> (E.g. CG resources)</w:t>
      </w:r>
      <w:r w:rsidR="001B1834" w:rsidRPr="00762629">
        <w:rPr>
          <w:lang w:val="en-US"/>
        </w:rPr>
        <w:t>.</w:t>
      </w:r>
      <w:r>
        <w:rPr>
          <w:lang w:val="en-US"/>
        </w:rPr>
        <w:t xml:space="preserve"> And </w:t>
      </w:r>
      <w:r w:rsidR="001B1834" w:rsidRPr="00762629">
        <w:rPr>
          <w:lang w:val="en-US"/>
        </w:rPr>
        <w:t xml:space="preserve">FFP2 </w:t>
      </w:r>
      <w:r>
        <w:rPr>
          <w:lang w:val="en-US"/>
        </w:rPr>
        <w:t>could</w:t>
      </w:r>
      <w:r w:rsidR="001B1834" w:rsidRPr="00762629">
        <w:rPr>
          <w:lang w:val="en-US"/>
        </w:rPr>
        <w:t xml:space="preserve"> be the same or different from</w:t>
      </w:r>
      <w:r>
        <w:rPr>
          <w:lang w:val="en-US"/>
        </w:rPr>
        <w:t xml:space="preserve"> the </w:t>
      </w:r>
      <w:r w:rsidRPr="00762629">
        <w:rPr>
          <w:lang w:val="en-US"/>
        </w:rPr>
        <w:t>fixed frame period</w:t>
      </w:r>
      <w:r w:rsidR="001B1834" w:rsidRPr="00762629">
        <w:rPr>
          <w:lang w:val="en-US"/>
        </w:rPr>
        <w:t xml:space="preserve"> </w:t>
      </w:r>
      <w:r>
        <w:rPr>
          <w:lang w:val="en-US"/>
        </w:rPr>
        <w:t>used by the gNB (</w:t>
      </w:r>
      <w:r w:rsidR="001B1834" w:rsidRPr="00762629">
        <w:rPr>
          <w:lang w:val="en-US"/>
        </w:rPr>
        <w:t>FFP1</w:t>
      </w:r>
      <w:r>
        <w:rPr>
          <w:lang w:val="en-US"/>
        </w:rPr>
        <w:t>)</w:t>
      </w:r>
      <w:r w:rsidR="001B1834" w:rsidRPr="00762629">
        <w:rPr>
          <w:lang w:val="en-US"/>
        </w:rPr>
        <w:t xml:space="preserve">.  </w:t>
      </w:r>
    </w:p>
    <w:p w14:paraId="5C6BAFFC" w14:textId="6171651B" w:rsidR="00AE38F1" w:rsidRDefault="001B1834" w:rsidP="004A1083">
      <w:pPr>
        <w:jc w:val="both"/>
        <w:rPr>
          <w:lang w:val="en-US"/>
        </w:rPr>
      </w:pPr>
      <w:r w:rsidRPr="00762629">
        <w:rPr>
          <w:lang w:val="en-US"/>
        </w:rPr>
        <w:t xml:space="preserve">When the UE </w:t>
      </w:r>
      <w:r w:rsidR="00762629" w:rsidRPr="00762629">
        <w:rPr>
          <w:lang w:val="en-US"/>
        </w:rPr>
        <w:t>functions as an initiating device and acquires a channel occupancy time on its own</w:t>
      </w:r>
      <w:r w:rsidRPr="00762629">
        <w:rPr>
          <w:lang w:val="en-US"/>
        </w:rPr>
        <w:t xml:space="preserve"> to transmit an uplink signal/channel on an uplink resource, it conducts a listen-before-talk (LBT) clear channel access (CCA) of a fixed duration before the start of an uplink resource according to the second frame period configuration. </w:t>
      </w:r>
    </w:p>
    <w:p w14:paraId="23B3FECF" w14:textId="3AECF793" w:rsidR="00762629" w:rsidRPr="00762629" w:rsidRDefault="00762629" w:rsidP="004A1083">
      <w:pPr>
        <w:jc w:val="both"/>
        <w:rPr>
          <w:lang w:val="en-US"/>
        </w:rPr>
      </w:pPr>
      <w:r w:rsidRPr="00762629">
        <w:rPr>
          <w:lang w:val="en-US"/>
        </w:rPr>
        <w:object w:dxaOrig="15075" w:dyaOrig="5715" w14:anchorId="0D3F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177.15pt" o:ole="">
            <v:imagedata r:id="rId7" o:title=""/>
          </v:shape>
          <o:OLEObject Type="Embed" ProgID="Visio.Drawing.15" ShapeID="_x0000_i1025" DrawAspect="Content" ObjectID="_1658330332" r:id="rId8"/>
        </w:object>
      </w:r>
    </w:p>
    <w:p w14:paraId="6F2741CE" w14:textId="676EE8BA" w:rsidR="00762629" w:rsidRPr="00762629" w:rsidRDefault="00762629" w:rsidP="004A1083">
      <w:pPr>
        <w:pStyle w:val="ListParagraph"/>
        <w:numPr>
          <w:ilvl w:val="0"/>
          <w:numId w:val="43"/>
        </w:numPr>
        <w:jc w:val="both"/>
        <w:rPr>
          <w:rFonts w:ascii="Times New Roman" w:eastAsia="PMingLiU" w:hAnsi="Times New Roman" w:cs="Times New Roman"/>
          <w:sz w:val="20"/>
          <w:szCs w:val="20"/>
          <w:lang w:val="en-US"/>
        </w:rPr>
      </w:pPr>
      <w:r w:rsidRPr="00762629">
        <w:rPr>
          <w:rFonts w:ascii="Times New Roman" w:eastAsia="PMingLiU" w:hAnsi="Times New Roman" w:cs="Times New Roman"/>
          <w:sz w:val="20"/>
          <w:szCs w:val="20"/>
          <w:lang w:val="en-US"/>
        </w:rPr>
        <w:t xml:space="preserve">Option </w:t>
      </w:r>
      <w:r>
        <w:rPr>
          <w:rFonts w:ascii="Times New Roman" w:eastAsia="PMingLiU" w:hAnsi="Times New Roman" w:cs="Times New Roman"/>
          <w:sz w:val="20"/>
          <w:szCs w:val="20"/>
          <w:lang w:val="en-US"/>
        </w:rPr>
        <w:t>2</w:t>
      </w:r>
      <w:r w:rsidRPr="00762629">
        <w:rPr>
          <w:rFonts w:ascii="Times New Roman" w:eastAsia="PMingLiU" w:hAnsi="Times New Roman" w:cs="Times New Roman"/>
          <w:sz w:val="20"/>
          <w:szCs w:val="20"/>
          <w:lang w:val="en-US"/>
        </w:rPr>
        <w:t xml:space="preserve">: </w:t>
      </w:r>
      <w:r>
        <w:rPr>
          <w:rFonts w:ascii="Times New Roman" w:eastAsia="PMingLiU" w:hAnsi="Times New Roman" w:cs="Times New Roman"/>
          <w:sz w:val="20"/>
          <w:szCs w:val="20"/>
          <w:lang w:val="en-US"/>
        </w:rPr>
        <w:t xml:space="preserve">The UE carrying LBT at </w:t>
      </w:r>
      <w:r w:rsidR="00441B06">
        <w:rPr>
          <w:rFonts w:ascii="Times New Roman" w:eastAsia="PMingLiU" w:hAnsi="Times New Roman" w:cs="Times New Roman"/>
          <w:sz w:val="20"/>
          <w:szCs w:val="20"/>
          <w:lang w:val="en-US"/>
        </w:rPr>
        <w:t xml:space="preserve">both </w:t>
      </w:r>
      <w:r>
        <w:rPr>
          <w:rFonts w:ascii="Times New Roman" w:eastAsia="PMingLiU" w:hAnsi="Times New Roman" w:cs="Times New Roman"/>
          <w:sz w:val="20"/>
          <w:szCs w:val="20"/>
          <w:lang w:val="en-US"/>
        </w:rPr>
        <w:t xml:space="preserve">the frame boundaries and immediately before the transmission.  </w:t>
      </w:r>
    </w:p>
    <w:p w14:paraId="198E9A3C" w14:textId="6E94DDF5" w:rsidR="00AE38F1" w:rsidRPr="00762629" w:rsidRDefault="00762629" w:rsidP="004A1083">
      <w:pPr>
        <w:ind w:left="360"/>
        <w:jc w:val="both"/>
        <w:rPr>
          <w:lang w:val="en-US"/>
        </w:rPr>
      </w:pPr>
      <w:r>
        <w:rPr>
          <w:lang w:val="en-US"/>
        </w:rPr>
        <w:t xml:space="preserve">The </w:t>
      </w:r>
      <w:r w:rsidR="001B1834" w:rsidRPr="00762629">
        <w:rPr>
          <w:lang w:val="en-US"/>
        </w:rPr>
        <w:t xml:space="preserve">UE conducts a first listen-before-talk (LBT1) before the start of a fixed frame period. If LBT1 passes, </w:t>
      </w:r>
      <w:r>
        <w:rPr>
          <w:lang w:val="en-US"/>
        </w:rPr>
        <w:t xml:space="preserve">the </w:t>
      </w:r>
      <w:r w:rsidR="001B1834" w:rsidRPr="00762629">
        <w:rPr>
          <w:lang w:val="en-US"/>
        </w:rPr>
        <w:t>UE conducts a second listen-before-talk (LBT2) before an uplink resource within the frame. If LBT2 passes, UE conducts a transmission on the uplink resource.</w:t>
      </w:r>
      <w:r>
        <w:rPr>
          <w:lang w:val="en-US"/>
        </w:rPr>
        <w:t xml:space="preserve"> </w:t>
      </w:r>
      <w:r w:rsidR="001B1834" w:rsidRPr="00762629">
        <w:rPr>
          <w:lang w:val="en-US"/>
        </w:rPr>
        <w:t xml:space="preserve">If the first LBT (LBT1) fails, </w:t>
      </w:r>
      <w:r>
        <w:rPr>
          <w:lang w:val="en-US"/>
        </w:rPr>
        <w:t xml:space="preserve">the </w:t>
      </w:r>
      <w:r w:rsidR="001B1834" w:rsidRPr="00762629">
        <w:rPr>
          <w:lang w:val="en-US"/>
        </w:rPr>
        <w:t>UE is not allowed to use uplink resource(s) in the fixed frame.</w:t>
      </w:r>
      <w:r>
        <w:rPr>
          <w:lang w:val="en-US"/>
        </w:rPr>
        <w:t xml:space="preserve"> T</w:t>
      </w:r>
      <w:r w:rsidR="001B1834" w:rsidRPr="00762629">
        <w:rPr>
          <w:lang w:val="en-US"/>
        </w:rPr>
        <w:t xml:space="preserve">he durations of LBT1 and LBT2 can be the same or different. </w:t>
      </w:r>
    </w:p>
    <w:p w14:paraId="41C3D657" w14:textId="5DAF75F3" w:rsidR="00AE38F1" w:rsidRPr="00762629" w:rsidRDefault="00762629" w:rsidP="004A1083">
      <w:pPr>
        <w:jc w:val="both"/>
        <w:rPr>
          <w:lang w:val="en-US"/>
        </w:rPr>
      </w:pPr>
      <w:r w:rsidRPr="00762629">
        <w:rPr>
          <w:lang w:val="en-US"/>
        </w:rPr>
        <w:object w:dxaOrig="14102" w:dyaOrig="5378" w14:anchorId="016584CB">
          <v:shape id="_x0000_i1026" type="#_x0000_t75" style="width:467.35pt;height:178.45pt" o:ole="">
            <v:imagedata r:id="rId9" o:title=""/>
          </v:shape>
          <o:OLEObject Type="Embed" ProgID="Visio.Drawing.15" ShapeID="_x0000_i1026" DrawAspect="Content" ObjectID="_1658330333" r:id="rId10"/>
        </w:object>
      </w:r>
    </w:p>
    <w:p w14:paraId="38CAA498" w14:textId="6B2BA299" w:rsidR="002B4402" w:rsidRPr="002B4402" w:rsidRDefault="001B1834" w:rsidP="002B4402">
      <w:pPr>
        <w:pStyle w:val="ListParagraph"/>
        <w:numPr>
          <w:ilvl w:val="0"/>
          <w:numId w:val="31"/>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For FBE operation, for UE-initiated COT, t</w:t>
      </w:r>
      <w:r w:rsidR="002B4402" w:rsidRPr="002B4402">
        <w:rPr>
          <w:rFonts w:ascii="Times New Roman" w:eastAsia="PMingLiU" w:hAnsi="Times New Roman" w:cs="Times New Roman"/>
          <w:b/>
          <w:i/>
          <w:sz w:val="20"/>
          <w:szCs w:val="20"/>
          <w:lang w:val="en-GB"/>
        </w:rPr>
        <w:t xml:space="preserve">he UE is explicitly </w:t>
      </w:r>
      <w:r w:rsidR="002E616B" w:rsidRPr="002B4402">
        <w:rPr>
          <w:rFonts w:ascii="Times New Roman" w:eastAsia="PMingLiU" w:hAnsi="Times New Roman" w:cs="Times New Roman"/>
          <w:b/>
          <w:i/>
          <w:sz w:val="20"/>
          <w:szCs w:val="20"/>
          <w:lang w:val="en-GB"/>
        </w:rPr>
        <w:t>signalled</w:t>
      </w:r>
      <w:r w:rsidR="002B4402" w:rsidRPr="002B4402">
        <w:rPr>
          <w:rFonts w:ascii="Times New Roman" w:eastAsia="PMingLiU" w:hAnsi="Times New Roman" w:cs="Times New Roman"/>
          <w:b/>
          <w:i/>
          <w:sz w:val="20"/>
          <w:szCs w:val="20"/>
          <w:lang w:val="en-GB"/>
        </w:rPr>
        <w:t xml:space="preserve"> or implicitly determines a second fixed frame period which could be the same or different from the fixed frame period used by the gNB.</w:t>
      </w:r>
    </w:p>
    <w:p w14:paraId="1DB4B684" w14:textId="77777777" w:rsidR="002B4402" w:rsidRPr="002E616B" w:rsidRDefault="002B4402" w:rsidP="006E5EE4">
      <w:pPr>
        <w:rPr>
          <w:b/>
        </w:rPr>
      </w:pPr>
    </w:p>
    <w:p w14:paraId="4BE6B03B" w14:textId="2D0CAD37" w:rsidR="00441B06" w:rsidRPr="002B4402" w:rsidRDefault="001B1834" w:rsidP="002B4402">
      <w:pPr>
        <w:pStyle w:val="ListParagraph"/>
        <w:numPr>
          <w:ilvl w:val="0"/>
          <w:numId w:val="31"/>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For FBE operation, for UE-initiated COT, </w:t>
      </w:r>
      <w:r w:rsidR="002B4402">
        <w:rPr>
          <w:rFonts w:ascii="Times New Roman" w:eastAsia="PMingLiU" w:hAnsi="Times New Roman" w:cs="Times New Roman"/>
          <w:b/>
          <w:i/>
          <w:sz w:val="20"/>
          <w:szCs w:val="20"/>
          <w:lang w:val="en-GB"/>
        </w:rPr>
        <w:t xml:space="preserve"> </w:t>
      </w:r>
      <w:r>
        <w:rPr>
          <w:rFonts w:ascii="Times New Roman" w:eastAsia="PMingLiU" w:hAnsi="Times New Roman" w:cs="Times New Roman"/>
          <w:b/>
          <w:i/>
          <w:sz w:val="20"/>
          <w:szCs w:val="20"/>
          <w:lang w:val="en-GB"/>
        </w:rPr>
        <w:t>before</w:t>
      </w:r>
      <w:r w:rsidR="00441B06" w:rsidRPr="002B4402">
        <w:rPr>
          <w:rFonts w:ascii="Times New Roman" w:eastAsia="PMingLiU" w:hAnsi="Times New Roman" w:cs="Times New Roman"/>
          <w:b/>
          <w:i/>
          <w:sz w:val="20"/>
          <w:szCs w:val="20"/>
          <w:lang w:val="en-GB"/>
        </w:rPr>
        <w:t xml:space="preserve"> the UL transmission, the UE </w:t>
      </w:r>
      <w:r>
        <w:rPr>
          <w:rFonts w:ascii="Times New Roman" w:eastAsia="PMingLiU" w:hAnsi="Times New Roman" w:cs="Times New Roman"/>
          <w:b/>
          <w:i/>
          <w:sz w:val="20"/>
          <w:szCs w:val="20"/>
          <w:lang w:val="en-GB"/>
        </w:rPr>
        <w:t>should</w:t>
      </w:r>
      <w:r w:rsidR="00441B06" w:rsidRPr="002B4402">
        <w:rPr>
          <w:rFonts w:ascii="Times New Roman" w:eastAsia="PMingLiU" w:hAnsi="Times New Roman" w:cs="Times New Roman"/>
          <w:b/>
          <w:i/>
          <w:sz w:val="20"/>
          <w:szCs w:val="20"/>
          <w:lang w:val="en-GB"/>
        </w:rPr>
        <w:t xml:space="preserve">: </w:t>
      </w:r>
    </w:p>
    <w:p w14:paraId="02ED60D1" w14:textId="5A5DE38E" w:rsidR="00441B06" w:rsidRPr="002B4402" w:rsidRDefault="001B1834" w:rsidP="00441B06">
      <w:pPr>
        <w:pStyle w:val="ListParagraph"/>
        <w:numPr>
          <w:ilvl w:val="0"/>
          <w:numId w:val="43"/>
        </w:numPr>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Alt-1: </w:t>
      </w:r>
      <w:r w:rsidR="00441B06" w:rsidRPr="002B4402">
        <w:rPr>
          <w:rFonts w:ascii="Times New Roman" w:eastAsia="PMingLiU" w:hAnsi="Times New Roman" w:cs="Times New Roman"/>
          <w:b/>
          <w:i/>
          <w:sz w:val="20"/>
          <w:szCs w:val="20"/>
          <w:lang w:val="en-GB"/>
        </w:rPr>
        <w:t>Carry an LBT at the frame boundaries of a dedicated FFP</w:t>
      </w:r>
    </w:p>
    <w:p w14:paraId="4684BB2D" w14:textId="5EEFB0DA" w:rsidR="00441B06" w:rsidRPr="002B4402" w:rsidRDefault="001B1834" w:rsidP="00441B06">
      <w:pPr>
        <w:pStyle w:val="ListParagraph"/>
        <w:numPr>
          <w:ilvl w:val="0"/>
          <w:numId w:val="43"/>
        </w:numPr>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Alt-2: </w:t>
      </w:r>
      <w:r w:rsidR="00441B06" w:rsidRPr="002B4402">
        <w:rPr>
          <w:rFonts w:ascii="Times New Roman" w:eastAsia="PMingLiU" w:hAnsi="Times New Roman" w:cs="Times New Roman"/>
          <w:b/>
          <w:i/>
          <w:sz w:val="20"/>
          <w:szCs w:val="20"/>
          <w:lang w:val="en-GB"/>
        </w:rPr>
        <w:t xml:space="preserve">Carry an LBT at both the frame boundaries and immediately before the transmission.  </w:t>
      </w:r>
    </w:p>
    <w:p w14:paraId="4F96166A" w14:textId="77777777" w:rsidR="00441B06" w:rsidRPr="004A1083" w:rsidRDefault="00441B06" w:rsidP="006E5EE4">
      <w:pPr>
        <w:rPr>
          <w:b/>
        </w:rPr>
      </w:pP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7777777" w:rsidR="004A2178" w:rsidRDefault="004002CE" w:rsidP="006748DE">
      <w:pPr>
        <w:spacing w:after="120"/>
        <w:jc w:val="both"/>
        <w:textAlignment w:val="center"/>
      </w:pPr>
      <w:r w:rsidRPr="00C60DA3">
        <w:t>In this contribution,</w:t>
      </w:r>
      <w:r w:rsidR="000129EC">
        <w:t xml:space="preserve"> we have made </w:t>
      </w:r>
      <w:r w:rsidR="004A2178">
        <w:t>the following proposals:</w:t>
      </w:r>
    </w:p>
    <w:p w14:paraId="555D7581" w14:textId="77777777" w:rsidR="00C140F5" w:rsidRPr="002B4402" w:rsidRDefault="00C140F5" w:rsidP="00C140F5">
      <w:pPr>
        <w:pStyle w:val="ListParagraph"/>
        <w:numPr>
          <w:ilvl w:val="0"/>
          <w:numId w:val="46"/>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For FBE operation, </w:t>
      </w:r>
      <w:r w:rsidRPr="002B4402">
        <w:rPr>
          <w:rFonts w:ascii="Times New Roman" w:eastAsia="PMingLiU" w:hAnsi="Times New Roman" w:cs="Times New Roman"/>
          <w:b/>
          <w:i/>
          <w:sz w:val="20"/>
          <w:szCs w:val="20"/>
          <w:lang w:val="en-GB"/>
        </w:rPr>
        <w:t xml:space="preserve">UE-initiated COT </w:t>
      </w:r>
      <w:r>
        <w:rPr>
          <w:rFonts w:ascii="Times New Roman" w:eastAsia="PMingLiU" w:hAnsi="Times New Roman" w:cs="Times New Roman"/>
          <w:b/>
          <w:i/>
          <w:sz w:val="20"/>
          <w:szCs w:val="20"/>
          <w:lang w:val="en-GB"/>
        </w:rPr>
        <w:t xml:space="preserve">is </w:t>
      </w:r>
      <w:r w:rsidRPr="002B4402">
        <w:rPr>
          <w:rFonts w:ascii="Times New Roman" w:eastAsia="PMingLiU" w:hAnsi="Times New Roman" w:cs="Times New Roman"/>
          <w:b/>
          <w:i/>
          <w:sz w:val="20"/>
          <w:szCs w:val="20"/>
          <w:lang w:val="en-GB"/>
        </w:rPr>
        <w:t>used for connected mode</w:t>
      </w:r>
      <w:r>
        <w:rPr>
          <w:rFonts w:ascii="Times New Roman" w:eastAsia="PMingLiU" w:hAnsi="Times New Roman" w:cs="Times New Roman"/>
          <w:b/>
          <w:i/>
          <w:sz w:val="20"/>
          <w:szCs w:val="20"/>
          <w:lang w:val="en-GB"/>
        </w:rPr>
        <w:t xml:space="preserve"> only. RACH transmission to</w:t>
      </w:r>
      <w:r w:rsidRPr="002B4402">
        <w:rPr>
          <w:rFonts w:ascii="Times New Roman" w:eastAsia="PMingLiU" w:hAnsi="Times New Roman" w:cs="Times New Roman"/>
          <w:b/>
          <w:i/>
          <w:sz w:val="20"/>
          <w:szCs w:val="20"/>
          <w:lang w:val="en-GB"/>
        </w:rPr>
        <w:t xml:space="preserve"> use a gNB initiated COT</w:t>
      </w:r>
      <w:r>
        <w:rPr>
          <w:rFonts w:ascii="Times New Roman" w:eastAsia="PMingLiU" w:hAnsi="Times New Roman" w:cs="Times New Roman"/>
          <w:b/>
          <w:i/>
          <w:sz w:val="20"/>
          <w:szCs w:val="20"/>
          <w:lang w:val="en-GB"/>
        </w:rPr>
        <w:t xml:space="preserve"> in FBE</w:t>
      </w:r>
      <w:r w:rsidRPr="002B4402">
        <w:rPr>
          <w:rFonts w:ascii="Times New Roman" w:eastAsia="PMingLiU" w:hAnsi="Times New Roman" w:cs="Times New Roman"/>
          <w:b/>
          <w:i/>
          <w:sz w:val="20"/>
          <w:szCs w:val="20"/>
          <w:lang w:val="en-GB"/>
        </w:rPr>
        <w:t>.</w:t>
      </w:r>
    </w:p>
    <w:p w14:paraId="27DC5033" w14:textId="69539BB7" w:rsidR="00C140F5" w:rsidRPr="002B4402" w:rsidRDefault="004A2178" w:rsidP="00C140F5">
      <w:pPr>
        <w:pStyle w:val="ListParagraph"/>
        <w:numPr>
          <w:ilvl w:val="0"/>
          <w:numId w:val="46"/>
        </w:numPr>
        <w:spacing w:after="0" w:line="240" w:lineRule="auto"/>
        <w:contextualSpacing w:val="0"/>
        <w:jc w:val="both"/>
        <w:rPr>
          <w:rFonts w:ascii="Times New Roman" w:eastAsia="PMingLiU" w:hAnsi="Times New Roman" w:cs="Times New Roman"/>
          <w:b/>
          <w:i/>
          <w:sz w:val="20"/>
          <w:szCs w:val="20"/>
          <w:lang w:val="en-GB"/>
        </w:rPr>
      </w:pPr>
      <w:r>
        <w:t xml:space="preserve"> </w:t>
      </w:r>
      <w:r w:rsidR="00C140F5">
        <w:rPr>
          <w:rFonts w:ascii="Times New Roman" w:eastAsia="PMingLiU" w:hAnsi="Times New Roman" w:cs="Times New Roman"/>
          <w:b/>
          <w:i/>
          <w:sz w:val="20"/>
          <w:szCs w:val="20"/>
          <w:lang w:val="en-GB"/>
        </w:rPr>
        <w:t>For FBE operation, for UE-initiated COT, t</w:t>
      </w:r>
      <w:r w:rsidR="00C140F5" w:rsidRPr="002B4402">
        <w:rPr>
          <w:rFonts w:ascii="Times New Roman" w:eastAsia="PMingLiU" w:hAnsi="Times New Roman" w:cs="Times New Roman"/>
          <w:b/>
          <w:i/>
          <w:sz w:val="20"/>
          <w:szCs w:val="20"/>
          <w:lang w:val="en-GB"/>
        </w:rPr>
        <w:t xml:space="preserve">he UE is explicitly </w:t>
      </w:r>
      <w:r w:rsidR="0082763C" w:rsidRPr="002B4402">
        <w:rPr>
          <w:rFonts w:ascii="Times New Roman" w:eastAsia="PMingLiU" w:hAnsi="Times New Roman" w:cs="Times New Roman"/>
          <w:b/>
          <w:i/>
          <w:sz w:val="20"/>
          <w:szCs w:val="20"/>
          <w:lang w:val="en-GB"/>
        </w:rPr>
        <w:t>signalled</w:t>
      </w:r>
      <w:r w:rsidR="00C140F5" w:rsidRPr="002B4402">
        <w:rPr>
          <w:rFonts w:ascii="Times New Roman" w:eastAsia="PMingLiU" w:hAnsi="Times New Roman" w:cs="Times New Roman"/>
          <w:b/>
          <w:i/>
          <w:sz w:val="20"/>
          <w:szCs w:val="20"/>
          <w:lang w:val="en-GB"/>
        </w:rPr>
        <w:t xml:space="preserve"> or implicitly determines a second fixed frame peri</w:t>
      </w:r>
      <w:bookmarkStart w:id="3" w:name="_GoBack"/>
      <w:bookmarkEnd w:id="3"/>
      <w:r w:rsidR="00C140F5" w:rsidRPr="002B4402">
        <w:rPr>
          <w:rFonts w:ascii="Times New Roman" w:eastAsia="PMingLiU" w:hAnsi="Times New Roman" w:cs="Times New Roman"/>
          <w:b/>
          <w:i/>
          <w:sz w:val="20"/>
          <w:szCs w:val="20"/>
          <w:lang w:val="en-GB"/>
        </w:rPr>
        <w:t>od which could be the same or different from the fixed frame period used by the gNB.</w:t>
      </w:r>
    </w:p>
    <w:p w14:paraId="49FD8E37" w14:textId="77777777" w:rsidR="00C140F5" w:rsidRPr="002B4402" w:rsidRDefault="00C140F5" w:rsidP="00C140F5">
      <w:pPr>
        <w:rPr>
          <w:b/>
          <w:lang w:val="en-US"/>
        </w:rPr>
      </w:pPr>
    </w:p>
    <w:p w14:paraId="1F45BE15" w14:textId="77777777" w:rsidR="00C140F5" w:rsidRPr="002B4402" w:rsidRDefault="00C140F5" w:rsidP="00C140F5">
      <w:pPr>
        <w:pStyle w:val="ListParagraph"/>
        <w:numPr>
          <w:ilvl w:val="0"/>
          <w:numId w:val="46"/>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For FBE operation, for UE-initiated COT,  before</w:t>
      </w:r>
      <w:r w:rsidRPr="002B4402">
        <w:rPr>
          <w:rFonts w:ascii="Times New Roman" w:eastAsia="PMingLiU" w:hAnsi="Times New Roman" w:cs="Times New Roman"/>
          <w:b/>
          <w:i/>
          <w:sz w:val="20"/>
          <w:szCs w:val="20"/>
          <w:lang w:val="en-GB"/>
        </w:rPr>
        <w:t xml:space="preserve"> the UL transmission, the UE </w:t>
      </w:r>
      <w:r>
        <w:rPr>
          <w:rFonts w:ascii="Times New Roman" w:eastAsia="PMingLiU" w:hAnsi="Times New Roman" w:cs="Times New Roman"/>
          <w:b/>
          <w:i/>
          <w:sz w:val="20"/>
          <w:szCs w:val="20"/>
          <w:lang w:val="en-GB"/>
        </w:rPr>
        <w:t>should</w:t>
      </w:r>
      <w:r w:rsidRPr="002B4402">
        <w:rPr>
          <w:rFonts w:ascii="Times New Roman" w:eastAsia="PMingLiU" w:hAnsi="Times New Roman" w:cs="Times New Roman"/>
          <w:b/>
          <w:i/>
          <w:sz w:val="20"/>
          <w:szCs w:val="20"/>
          <w:lang w:val="en-GB"/>
        </w:rPr>
        <w:t xml:space="preserve">: </w:t>
      </w:r>
    </w:p>
    <w:p w14:paraId="5199E6E5" w14:textId="77777777" w:rsidR="00C140F5" w:rsidRPr="002B4402" w:rsidRDefault="00C140F5" w:rsidP="00C140F5">
      <w:pPr>
        <w:pStyle w:val="ListParagraph"/>
        <w:numPr>
          <w:ilvl w:val="0"/>
          <w:numId w:val="43"/>
        </w:numPr>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Alt-1: </w:t>
      </w:r>
      <w:r w:rsidRPr="002B4402">
        <w:rPr>
          <w:rFonts w:ascii="Times New Roman" w:eastAsia="PMingLiU" w:hAnsi="Times New Roman" w:cs="Times New Roman"/>
          <w:b/>
          <w:i/>
          <w:sz w:val="20"/>
          <w:szCs w:val="20"/>
          <w:lang w:val="en-GB"/>
        </w:rPr>
        <w:t>Carry an LBT at the frame boundaries of a dedicated FFP</w:t>
      </w:r>
    </w:p>
    <w:p w14:paraId="183BD309" w14:textId="77777777" w:rsidR="00C140F5" w:rsidRPr="002B4402" w:rsidRDefault="00C140F5" w:rsidP="00C140F5">
      <w:pPr>
        <w:pStyle w:val="ListParagraph"/>
        <w:numPr>
          <w:ilvl w:val="0"/>
          <w:numId w:val="43"/>
        </w:numPr>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Alt-2: </w:t>
      </w:r>
      <w:r w:rsidRPr="002B4402">
        <w:rPr>
          <w:rFonts w:ascii="Times New Roman" w:eastAsia="PMingLiU" w:hAnsi="Times New Roman" w:cs="Times New Roman"/>
          <w:b/>
          <w:i/>
          <w:sz w:val="20"/>
          <w:szCs w:val="20"/>
          <w:lang w:val="en-GB"/>
        </w:rPr>
        <w:t xml:space="preserve">Carry an LBT at both the frame boundaries and immediately before the transmission.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44F83B71" w14:textId="77777777" w:rsidR="00AE7674"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4" w:name="_Ref47346549"/>
      <w:bookmarkStart w:id="5" w:name="_Ref16677548"/>
      <w:bookmarkStart w:id="6" w:name="_Ref534894790"/>
      <w:bookmarkStart w:id="7" w:name="_Ref481672677"/>
      <w:r>
        <w:rPr>
          <w:rFonts w:ascii="Times New Roman" w:eastAsia="PMingLiU" w:hAnsi="Times New Roman" w:cs="Times New Roman"/>
          <w:sz w:val="20"/>
          <w:szCs w:val="20"/>
          <w:lang w:val="en-US" w:eastAsia="zh-TW"/>
        </w:rPr>
        <w:t>RP-201310 “Revised WID: Enhanced Industrial Internet of Things (</w:t>
      </w:r>
      <w:proofErr w:type="spellStart"/>
      <w:r>
        <w:rPr>
          <w:rFonts w:ascii="Times New Roman" w:eastAsia="PMingLiU" w:hAnsi="Times New Roman" w:cs="Times New Roman"/>
          <w:sz w:val="20"/>
          <w:szCs w:val="20"/>
          <w:lang w:val="en-US" w:eastAsia="zh-TW"/>
        </w:rPr>
        <w:t>IoT</w:t>
      </w:r>
      <w:proofErr w:type="spellEnd"/>
      <w:r>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4"/>
    </w:p>
    <w:p w14:paraId="10C97949" w14:textId="49537D69" w:rsidR="002E616B" w:rsidRPr="002E616B" w:rsidRDefault="00AE7674" w:rsidP="00AC235C">
      <w:pPr>
        <w:pStyle w:val="ListParagraph"/>
        <w:numPr>
          <w:ilvl w:val="0"/>
          <w:numId w:val="1"/>
        </w:numPr>
        <w:spacing w:after="0"/>
        <w:ind w:left="357" w:hanging="357"/>
        <w:jc w:val="both"/>
        <w:rPr>
          <w:lang w:val="en-US" w:eastAsia="zh-TW"/>
        </w:rPr>
      </w:pPr>
      <w:bookmarkStart w:id="8" w:name="_Ref46490150"/>
      <w:r w:rsidRPr="002E616B">
        <w:rPr>
          <w:rFonts w:ascii="Times New Roman" w:eastAsia="PMingLiU" w:hAnsi="Times New Roman" w:cs="Times New Roman"/>
          <w:sz w:val="20"/>
          <w:szCs w:val="20"/>
          <w:lang w:val="en-US" w:eastAsia="zh-TW"/>
        </w:rPr>
        <w:t>ETSI EN 301 893 V2.1.1 (2017-05)</w:t>
      </w:r>
      <w:bookmarkEnd w:id="8"/>
    </w:p>
    <w:p w14:paraId="0B433EC8" w14:textId="77777777" w:rsidR="002E616B" w:rsidRDefault="002E616B" w:rsidP="002E616B">
      <w:pPr>
        <w:pStyle w:val="ListParagraph"/>
        <w:spacing w:after="0"/>
        <w:ind w:left="357"/>
        <w:jc w:val="both"/>
        <w:rPr>
          <w:rFonts w:ascii="Times New Roman" w:eastAsia="PMingLiU" w:hAnsi="Times New Roman" w:cs="Times New Roman"/>
          <w:sz w:val="20"/>
          <w:szCs w:val="20"/>
          <w:lang w:val="en-US" w:eastAsia="zh-TW"/>
        </w:rPr>
      </w:pPr>
    </w:p>
    <w:p w14:paraId="17F0AD24" w14:textId="77777777" w:rsidR="002E616B" w:rsidRDefault="002E616B" w:rsidP="002E616B">
      <w:pPr>
        <w:pStyle w:val="ListParagraph"/>
        <w:spacing w:after="0"/>
        <w:ind w:left="357"/>
        <w:jc w:val="both"/>
        <w:rPr>
          <w:rFonts w:ascii="Times New Roman" w:eastAsia="PMingLiU" w:hAnsi="Times New Roman" w:cs="Times New Roman"/>
          <w:sz w:val="20"/>
          <w:szCs w:val="20"/>
          <w:lang w:val="en-US" w:eastAsia="zh-TW"/>
        </w:rPr>
      </w:pPr>
    </w:p>
    <w:p w14:paraId="0E83C69E" w14:textId="77777777" w:rsidR="002E616B" w:rsidRDefault="002E616B" w:rsidP="002E616B">
      <w:pPr>
        <w:pStyle w:val="ListParagraph"/>
        <w:spacing w:after="0"/>
        <w:ind w:left="357"/>
        <w:jc w:val="both"/>
        <w:rPr>
          <w:rFonts w:ascii="Times New Roman" w:eastAsia="PMingLiU" w:hAnsi="Times New Roman" w:cs="Times New Roman"/>
          <w:sz w:val="20"/>
          <w:szCs w:val="20"/>
          <w:lang w:val="en-US" w:eastAsia="zh-TW"/>
        </w:rPr>
      </w:pPr>
    </w:p>
    <w:p w14:paraId="706762A7" w14:textId="77777777" w:rsidR="002E616B" w:rsidRPr="002E616B" w:rsidRDefault="002E616B" w:rsidP="002E616B">
      <w:pPr>
        <w:pStyle w:val="ListParagraph"/>
        <w:spacing w:after="0"/>
        <w:ind w:left="357"/>
        <w:jc w:val="both"/>
        <w:rPr>
          <w:lang w:val="en-US" w:eastAsia="zh-TW"/>
        </w:rPr>
      </w:pPr>
    </w:p>
    <w:p w14:paraId="4D06DDA9" w14:textId="77777777" w:rsidR="00762629" w:rsidRDefault="00762629" w:rsidP="00762629">
      <w:pPr>
        <w:pStyle w:val="Heading1"/>
        <w:numPr>
          <w:ilvl w:val="0"/>
          <w:numId w:val="0"/>
        </w:numPr>
        <w:tabs>
          <w:tab w:val="left" w:pos="720"/>
        </w:tabs>
        <w:jc w:val="both"/>
      </w:pPr>
      <w:bookmarkStart w:id="9" w:name="_Ref521399944"/>
      <w:bookmarkEnd w:id="5"/>
      <w:bookmarkEnd w:id="6"/>
      <w:bookmarkEnd w:id="7"/>
      <w:r>
        <w:lastRenderedPageBreak/>
        <w:t>Appendix-</w:t>
      </w:r>
      <w:r w:rsidRPr="007119C0">
        <w:t>A</w:t>
      </w:r>
      <w:bookmarkEnd w:id="9"/>
    </w:p>
    <w:p w14:paraId="2128EFE3" w14:textId="6D16F672" w:rsidR="00762629" w:rsidRPr="00762629" w:rsidRDefault="009047CE" w:rsidP="00762629">
      <w:pPr>
        <w:rPr>
          <w:b/>
        </w:rPr>
      </w:pPr>
      <w:r>
        <w:rPr>
          <w:b/>
        </w:rPr>
        <w:t>ETSI E</w:t>
      </w:r>
      <w:r w:rsidR="00762629" w:rsidRPr="00762629">
        <w:rPr>
          <w:b/>
        </w:rPr>
        <w:t>N 301 893 -</w:t>
      </w:r>
      <w:r w:rsidR="00762629">
        <w:rPr>
          <w:b/>
        </w:rPr>
        <w:t xml:space="preserve"> Frame Based Equipment</w:t>
      </w:r>
    </w:p>
    <w:p w14:paraId="40223174" w14:textId="79FAE325" w:rsidR="001F5046" w:rsidRDefault="00762629">
      <w:r>
        <w:rPr>
          <w:noProof/>
          <w:lang w:eastAsia="en-GB"/>
        </w:rPr>
        <w:drawing>
          <wp:inline distT="0" distB="0" distL="0" distR="0" wp14:anchorId="28E8EE0A" wp14:editId="3CB79F5E">
            <wp:extent cx="6142374" cy="457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8738" cy="4576737"/>
                    </a:xfrm>
                    <a:prstGeom prst="rect">
                      <a:avLst/>
                    </a:prstGeom>
                  </pic:spPr>
                </pic:pic>
              </a:graphicData>
            </a:graphic>
          </wp:inline>
        </w:drawing>
      </w:r>
    </w:p>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Bold">
    <w:panose1 w:val="020F07020304040302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6F03D4"/>
    <w:multiLevelType w:val="hybridMultilevel"/>
    <w:tmpl w:val="F56850B8"/>
    <w:lvl w:ilvl="0" w:tplc="F55C77A8">
      <w:start w:val="1"/>
      <w:numFmt w:val="bullet"/>
      <w:lvlText w:val="•"/>
      <w:lvlJc w:val="left"/>
      <w:pPr>
        <w:tabs>
          <w:tab w:val="num" w:pos="720"/>
        </w:tabs>
        <w:ind w:left="720" w:hanging="360"/>
      </w:pPr>
      <w:rPr>
        <w:rFonts w:ascii="Arial" w:hAnsi="Arial" w:hint="default"/>
      </w:rPr>
    </w:lvl>
    <w:lvl w:ilvl="1" w:tplc="D6BC9462">
      <w:start w:val="1"/>
      <w:numFmt w:val="bullet"/>
      <w:lvlText w:val="•"/>
      <w:lvlJc w:val="left"/>
      <w:pPr>
        <w:tabs>
          <w:tab w:val="num" w:pos="1440"/>
        </w:tabs>
        <w:ind w:left="1440" w:hanging="360"/>
      </w:pPr>
      <w:rPr>
        <w:rFonts w:ascii="Arial" w:hAnsi="Arial" w:hint="default"/>
      </w:rPr>
    </w:lvl>
    <w:lvl w:ilvl="2" w:tplc="03481EB0" w:tentative="1">
      <w:start w:val="1"/>
      <w:numFmt w:val="bullet"/>
      <w:lvlText w:val="•"/>
      <w:lvlJc w:val="left"/>
      <w:pPr>
        <w:tabs>
          <w:tab w:val="num" w:pos="2160"/>
        </w:tabs>
        <w:ind w:left="2160" w:hanging="360"/>
      </w:pPr>
      <w:rPr>
        <w:rFonts w:ascii="Arial" w:hAnsi="Arial" w:hint="default"/>
      </w:rPr>
    </w:lvl>
    <w:lvl w:ilvl="3" w:tplc="B0762C32" w:tentative="1">
      <w:start w:val="1"/>
      <w:numFmt w:val="bullet"/>
      <w:lvlText w:val="•"/>
      <w:lvlJc w:val="left"/>
      <w:pPr>
        <w:tabs>
          <w:tab w:val="num" w:pos="2880"/>
        </w:tabs>
        <w:ind w:left="2880" w:hanging="360"/>
      </w:pPr>
      <w:rPr>
        <w:rFonts w:ascii="Arial" w:hAnsi="Arial" w:hint="default"/>
      </w:rPr>
    </w:lvl>
    <w:lvl w:ilvl="4" w:tplc="D7EC08A0" w:tentative="1">
      <w:start w:val="1"/>
      <w:numFmt w:val="bullet"/>
      <w:lvlText w:val="•"/>
      <w:lvlJc w:val="left"/>
      <w:pPr>
        <w:tabs>
          <w:tab w:val="num" w:pos="3600"/>
        </w:tabs>
        <w:ind w:left="3600" w:hanging="360"/>
      </w:pPr>
      <w:rPr>
        <w:rFonts w:ascii="Arial" w:hAnsi="Arial" w:hint="default"/>
      </w:rPr>
    </w:lvl>
    <w:lvl w:ilvl="5" w:tplc="1D465A18" w:tentative="1">
      <w:start w:val="1"/>
      <w:numFmt w:val="bullet"/>
      <w:lvlText w:val="•"/>
      <w:lvlJc w:val="left"/>
      <w:pPr>
        <w:tabs>
          <w:tab w:val="num" w:pos="4320"/>
        </w:tabs>
        <w:ind w:left="4320" w:hanging="360"/>
      </w:pPr>
      <w:rPr>
        <w:rFonts w:ascii="Arial" w:hAnsi="Arial" w:hint="default"/>
      </w:rPr>
    </w:lvl>
    <w:lvl w:ilvl="6" w:tplc="DD3E28F0" w:tentative="1">
      <w:start w:val="1"/>
      <w:numFmt w:val="bullet"/>
      <w:lvlText w:val="•"/>
      <w:lvlJc w:val="left"/>
      <w:pPr>
        <w:tabs>
          <w:tab w:val="num" w:pos="5040"/>
        </w:tabs>
        <w:ind w:left="5040" w:hanging="360"/>
      </w:pPr>
      <w:rPr>
        <w:rFonts w:ascii="Arial" w:hAnsi="Arial" w:hint="default"/>
      </w:rPr>
    </w:lvl>
    <w:lvl w:ilvl="7" w:tplc="FDB6D5B4" w:tentative="1">
      <w:start w:val="1"/>
      <w:numFmt w:val="bullet"/>
      <w:lvlText w:val="•"/>
      <w:lvlJc w:val="left"/>
      <w:pPr>
        <w:tabs>
          <w:tab w:val="num" w:pos="5760"/>
        </w:tabs>
        <w:ind w:left="5760" w:hanging="360"/>
      </w:pPr>
      <w:rPr>
        <w:rFonts w:ascii="Arial" w:hAnsi="Arial" w:hint="default"/>
      </w:rPr>
    </w:lvl>
    <w:lvl w:ilvl="8" w:tplc="0BB09B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A0AD1"/>
    <w:multiLevelType w:val="hybridMultilevel"/>
    <w:tmpl w:val="3628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3E9"/>
    <w:multiLevelType w:val="hybridMultilevel"/>
    <w:tmpl w:val="FE627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22C3F"/>
    <w:multiLevelType w:val="hybridMultilevel"/>
    <w:tmpl w:val="BE3C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A928F48">
      <w:start w:val="30"/>
      <w:numFmt w:val="bullet"/>
      <w:lvlText w:val=""/>
      <w:lvlJc w:val="left"/>
      <w:pPr>
        <w:ind w:left="4320" w:hanging="360"/>
      </w:pPr>
      <w:rPr>
        <w:rFonts w:ascii="Wingdings" w:eastAsia="SimSu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E32FBA"/>
    <w:multiLevelType w:val="multilevel"/>
    <w:tmpl w:val="4C7A4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C5DFA"/>
    <w:multiLevelType w:val="hybridMultilevel"/>
    <w:tmpl w:val="0BE01620"/>
    <w:lvl w:ilvl="0" w:tplc="1A685052">
      <w:start w:val="1"/>
      <w:numFmt w:val="bullet"/>
      <w:lvlText w:val="▪"/>
      <w:lvlJc w:val="left"/>
      <w:pPr>
        <w:tabs>
          <w:tab w:val="num" w:pos="720"/>
        </w:tabs>
        <w:ind w:left="720" w:hanging="360"/>
      </w:pPr>
      <w:rPr>
        <w:rFonts w:ascii="Lucida Grande" w:hAnsi="Lucida Grande" w:hint="default"/>
      </w:rPr>
    </w:lvl>
    <w:lvl w:ilvl="1" w:tplc="F38AA002" w:tentative="1">
      <w:start w:val="1"/>
      <w:numFmt w:val="bullet"/>
      <w:lvlText w:val="▪"/>
      <w:lvlJc w:val="left"/>
      <w:pPr>
        <w:tabs>
          <w:tab w:val="num" w:pos="1440"/>
        </w:tabs>
        <w:ind w:left="1440" w:hanging="360"/>
      </w:pPr>
      <w:rPr>
        <w:rFonts w:ascii="Lucida Grande" w:hAnsi="Lucida Grande" w:hint="default"/>
      </w:rPr>
    </w:lvl>
    <w:lvl w:ilvl="2" w:tplc="F2A8C90C" w:tentative="1">
      <w:start w:val="1"/>
      <w:numFmt w:val="bullet"/>
      <w:lvlText w:val="▪"/>
      <w:lvlJc w:val="left"/>
      <w:pPr>
        <w:tabs>
          <w:tab w:val="num" w:pos="2160"/>
        </w:tabs>
        <w:ind w:left="2160" w:hanging="360"/>
      </w:pPr>
      <w:rPr>
        <w:rFonts w:ascii="Lucida Grande" w:hAnsi="Lucida Grande" w:hint="default"/>
      </w:rPr>
    </w:lvl>
    <w:lvl w:ilvl="3" w:tplc="6F6CE93C" w:tentative="1">
      <w:start w:val="1"/>
      <w:numFmt w:val="bullet"/>
      <w:lvlText w:val="▪"/>
      <w:lvlJc w:val="left"/>
      <w:pPr>
        <w:tabs>
          <w:tab w:val="num" w:pos="2880"/>
        </w:tabs>
        <w:ind w:left="2880" w:hanging="360"/>
      </w:pPr>
      <w:rPr>
        <w:rFonts w:ascii="Lucida Grande" w:hAnsi="Lucida Grande" w:hint="default"/>
      </w:rPr>
    </w:lvl>
    <w:lvl w:ilvl="4" w:tplc="346EC9C6" w:tentative="1">
      <w:start w:val="1"/>
      <w:numFmt w:val="bullet"/>
      <w:lvlText w:val="▪"/>
      <w:lvlJc w:val="left"/>
      <w:pPr>
        <w:tabs>
          <w:tab w:val="num" w:pos="3600"/>
        </w:tabs>
        <w:ind w:left="3600" w:hanging="360"/>
      </w:pPr>
      <w:rPr>
        <w:rFonts w:ascii="Lucida Grande" w:hAnsi="Lucida Grande" w:hint="default"/>
      </w:rPr>
    </w:lvl>
    <w:lvl w:ilvl="5" w:tplc="2F0C3298" w:tentative="1">
      <w:start w:val="1"/>
      <w:numFmt w:val="bullet"/>
      <w:lvlText w:val="▪"/>
      <w:lvlJc w:val="left"/>
      <w:pPr>
        <w:tabs>
          <w:tab w:val="num" w:pos="4320"/>
        </w:tabs>
        <w:ind w:left="4320" w:hanging="360"/>
      </w:pPr>
      <w:rPr>
        <w:rFonts w:ascii="Lucida Grande" w:hAnsi="Lucida Grande" w:hint="default"/>
      </w:rPr>
    </w:lvl>
    <w:lvl w:ilvl="6" w:tplc="7C4AA300" w:tentative="1">
      <w:start w:val="1"/>
      <w:numFmt w:val="bullet"/>
      <w:lvlText w:val="▪"/>
      <w:lvlJc w:val="left"/>
      <w:pPr>
        <w:tabs>
          <w:tab w:val="num" w:pos="5040"/>
        </w:tabs>
        <w:ind w:left="5040" w:hanging="360"/>
      </w:pPr>
      <w:rPr>
        <w:rFonts w:ascii="Lucida Grande" w:hAnsi="Lucida Grande" w:hint="default"/>
      </w:rPr>
    </w:lvl>
    <w:lvl w:ilvl="7" w:tplc="C526B678" w:tentative="1">
      <w:start w:val="1"/>
      <w:numFmt w:val="bullet"/>
      <w:lvlText w:val="▪"/>
      <w:lvlJc w:val="left"/>
      <w:pPr>
        <w:tabs>
          <w:tab w:val="num" w:pos="5760"/>
        </w:tabs>
        <w:ind w:left="5760" w:hanging="360"/>
      </w:pPr>
      <w:rPr>
        <w:rFonts w:ascii="Lucida Grande" w:hAnsi="Lucida Grande" w:hint="default"/>
      </w:rPr>
    </w:lvl>
    <w:lvl w:ilvl="8" w:tplc="A6D23A84"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7D308D3"/>
    <w:multiLevelType w:val="hybridMultilevel"/>
    <w:tmpl w:val="CE226C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091DD4"/>
    <w:multiLevelType w:val="hybridMultilevel"/>
    <w:tmpl w:val="CF4E5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5643C"/>
    <w:multiLevelType w:val="hybridMultilevel"/>
    <w:tmpl w:val="335A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43751"/>
    <w:multiLevelType w:val="hybridMultilevel"/>
    <w:tmpl w:val="A5BCBB88"/>
    <w:lvl w:ilvl="0" w:tplc="E0B2CC44">
      <w:start w:val="1"/>
      <w:numFmt w:val="bullet"/>
      <w:lvlText w:val="▪"/>
      <w:lvlJc w:val="left"/>
      <w:pPr>
        <w:tabs>
          <w:tab w:val="num" w:pos="720"/>
        </w:tabs>
        <w:ind w:left="720" w:hanging="360"/>
      </w:pPr>
      <w:rPr>
        <w:rFonts w:ascii="Lucida Grande" w:hAnsi="Lucida Grande" w:hint="default"/>
      </w:rPr>
    </w:lvl>
    <w:lvl w:ilvl="1" w:tplc="E30E4718">
      <w:start w:val="34"/>
      <w:numFmt w:val="bullet"/>
      <w:lvlText w:val="•"/>
      <w:lvlJc w:val="left"/>
      <w:pPr>
        <w:tabs>
          <w:tab w:val="num" w:pos="1440"/>
        </w:tabs>
        <w:ind w:left="1440" w:hanging="360"/>
      </w:pPr>
      <w:rPr>
        <w:rFonts w:ascii="Arial" w:hAnsi="Arial" w:hint="default"/>
      </w:rPr>
    </w:lvl>
    <w:lvl w:ilvl="2" w:tplc="CF92B228" w:tentative="1">
      <w:start w:val="1"/>
      <w:numFmt w:val="bullet"/>
      <w:lvlText w:val="▪"/>
      <w:lvlJc w:val="left"/>
      <w:pPr>
        <w:tabs>
          <w:tab w:val="num" w:pos="2160"/>
        </w:tabs>
        <w:ind w:left="2160" w:hanging="360"/>
      </w:pPr>
      <w:rPr>
        <w:rFonts w:ascii="Lucida Grande" w:hAnsi="Lucida Grande" w:hint="default"/>
      </w:rPr>
    </w:lvl>
    <w:lvl w:ilvl="3" w:tplc="4BF695BA" w:tentative="1">
      <w:start w:val="1"/>
      <w:numFmt w:val="bullet"/>
      <w:lvlText w:val="▪"/>
      <w:lvlJc w:val="left"/>
      <w:pPr>
        <w:tabs>
          <w:tab w:val="num" w:pos="2880"/>
        </w:tabs>
        <w:ind w:left="2880" w:hanging="360"/>
      </w:pPr>
      <w:rPr>
        <w:rFonts w:ascii="Lucida Grande" w:hAnsi="Lucida Grande" w:hint="default"/>
      </w:rPr>
    </w:lvl>
    <w:lvl w:ilvl="4" w:tplc="98346EB4" w:tentative="1">
      <w:start w:val="1"/>
      <w:numFmt w:val="bullet"/>
      <w:lvlText w:val="▪"/>
      <w:lvlJc w:val="left"/>
      <w:pPr>
        <w:tabs>
          <w:tab w:val="num" w:pos="3600"/>
        </w:tabs>
        <w:ind w:left="3600" w:hanging="360"/>
      </w:pPr>
      <w:rPr>
        <w:rFonts w:ascii="Lucida Grande" w:hAnsi="Lucida Grande" w:hint="default"/>
      </w:rPr>
    </w:lvl>
    <w:lvl w:ilvl="5" w:tplc="51EADC0E" w:tentative="1">
      <w:start w:val="1"/>
      <w:numFmt w:val="bullet"/>
      <w:lvlText w:val="▪"/>
      <w:lvlJc w:val="left"/>
      <w:pPr>
        <w:tabs>
          <w:tab w:val="num" w:pos="4320"/>
        </w:tabs>
        <w:ind w:left="4320" w:hanging="360"/>
      </w:pPr>
      <w:rPr>
        <w:rFonts w:ascii="Lucida Grande" w:hAnsi="Lucida Grande" w:hint="default"/>
      </w:rPr>
    </w:lvl>
    <w:lvl w:ilvl="6" w:tplc="84703228" w:tentative="1">
      <w:start w:val="1"/>
      <w:numFmt w:val="bullet"/>
      <w:lvlText w:val="▪"/>
      <w:lvlJc w:val="left"/>
      <w:pPr>
        <w:tabs>
          <w:tab w:val="num" w:pos="5040"/>
        </w:tabs>
        <w:ind w:left="5040" w:hanging="360"/>
      </w:pPr>
      <w:rPr>
        <w:rFonts w:ascii="Lucida Grande" w:hAnsi="Lucida Grande" w:hint="default"/>
      </w:rPr>
    </w:lvl>
    <w:lvl w:ilvl="7" w:tplc="723CF41C" w:tentative="1">
      <w:start w:val="1"/>
      <w:numFmt w:val="bullet"/>
      <w:lvlText w:val="▪"/>
      <w:lvlJc w:val="left"/>
      <w:pPr>
        <w:tabs>
          <w:tab w:val="num" w:pos="5760"/>
        </w:tabs>
        <w:ind w:left="5760" w:hanging="360"/>
      </w:pPr>
      <w:rPr>
        <w:rFonts w:ascii="Lucida Grande" w:hAnsi="Lucida Grande" w:hint="default"/>
      </w:rPr>
    </w:lvl>
    <w:lvl w:ilvl="8" w:tplc="6E2C27F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346C2"/>
    <w:multiLevelType w:val="hybridMultilevel"/>
    <w:tmpl w:val="6D082BF2"/>
    <w:lvl w:ilvl="0" w:tplc="70AE45DE">
      <w:start w:val="1"/>
      <w:numFmt w:val="bullet"/>
      <w:lvlText w:val="▪"/>
      <w:lvlJc w:val="left"/>
      <w:pPr>
        <w:tabs>
          <w:tab w:val="num" w:pos="720"/>
        </w:tabs>
        <w:ind w:left="720" w:hanging="360"/>
      </w:pPr>
      <w:rPr>
        <w:rFonts w:ascii="Lucida Grande" w:hAnsi="Lucida Grande" w:hint="default"/>
      </w:rPr>
    </w:lvl>
    <w:lvl w:ilvl="1" w:tplc="BB7CF484" w:tentative="1">
      <w:start w:val="1"/>
      <w:numFmt w:val="bullet"/>
      <w:lvlText w:val="▪"/>
      <w:lvlJc w:val="left"/>
      <w:pPr>
        <w:tabs>
          <w:tab w:val="num" w:pos="1440"/>
        </w:tabs>
        <w:ind w:left="1440" w:hanging="360"/>
      </w:pPr>
      <w:rPr>
        <w:rFonts w:ascii="Lucida Grande" w:hAnsi="Lucida Grande" w:hint="default"/>
      </w:rPr>
    </w:lvl>
    <w:lvl w:ilvl="2" w:tplc="091E176A" w:tentative="1">
      <w:start w:val="1"/>
      <w:numFmt w:val="bullet"/>
      <w:lvlText w:val="▪"/>
      <w:lvlJc w:val="left"/>
      <w:pPr>
        <w:tabs>
          <w:tab w:val="num" w:pos="2160"/>
        </w:tabs>
        <w:ind w:left="2160" w:hanging="360"/>
      </w:pPr>
      <w:rPr>
        <w:rFonts w:ascii="Lucida Grande" w:hAnsi="Lucida Grande" w:hint="default"/>
      </w:rPr>
    </w:lvl>
    <w:lvl w:ilvl="3" w:tplc="868410F2" w:tentative="1">
      <w:start w:val="1"/>
      <w:numFmt w:val="bullet"/>
      <w:lvlText w:val="▪"/>
      <w:lvlJc w:val="left"/>
      <w:pPr>
        <w:tabs>
          <w:tab w:val="num" w:pos="2880"/>
        </w:tabs>
        <w:ind w:left="2880" w:hanging="360"/>
      </w:pPr>
      <w:rPr>
        <w:rFonts w:ascii="Lucida Grande" w:hAnsi="Lucida Grande" w:hint="default"/>
      </w:rPr>
    </w:lvl>
    <w:lvl w:ilvl="4" w:tplc="74F0BC34" w:tentative="1">
      <w:start w:val="1"/>
      <w:numFmt w:val="bullet"/>
      <w:lvlText w:val="▪"/>
      <w:lvlJc w:val="left"/>
      <w:pPr>
        <w:tabs>
          <w:tab w:val="num" w:pos="3600"/>
        </w:tabs>
        <w:ind w:left="3600" w:hanging="360"/>
      </w:pPr>
      <w:rPr>
        <w:rFonts w:ascii="Lucida Grande" w:hAnsi="Lucida Grande" w:hint="default"/>
      </w:rPr>
    </w:lvl>
    <w:lvl w:ilvl="5" w:tplc="BD5602C2" w:tentative="1">
      <w:start w:val="1"/>
      <w:numFmt w:val="bullet"/>
      <w:lvlText w:val="▪"/>
      <w:lvlJc w:val="left"/>
      <w:pPr>
        <w:tabs>
          <w:tab w:val="num" w:pos="4320"/>
        </w:tabs>
        <w:ind w:left="4320" w:hanging="360"/>
      </w:pPr>
      <w:rPr>
        <w:rFonts w:ascii="Lucida Grande" w:hAnsi="Lucida Grande" w:hint="default"/>
      </w:rPr>
    </w:lvl>
    <w:lvl w:ilvl="6" w:tplc="4D761EF0" w:tentative="1">
      <w:start w:val="1"/>
      <w:numFmt w:val="bullet"/>
      <w:lvlText w:val="▪"/>
      <w:lvlJc w:val="left"/>
      <w:pPr>
        <w:tabs>
          <w:tab w:val="num" w:pos="5040"/>
        </w:tabs>
        <w:ind w:left="5040" w:hanging="360"/>
      </w:pPr>
      <w:rPr>
        <w:rFonts w:ascii="Lucida Grande" w:hAnsi="Lucida Grande" w:hint="default"/>
      </w:rPr>
    </w:lvl>
    <w:lvl w:ilvl="7" w:tplc="555AF71A" w:tentative="1">
      <w:start w:val="1"/>
      <w:numFmt w:val="bullet"/>
      <w:lvlText w:val="▪"/>
      <w:lvlJc w:val="left"/>
      <w:pPr>
        <w:tabs>
          <w:tab w:val="num" w:pos="5760"/>
        </w:tabs>
        <w:ind w:left="5760" w:hanging="360"/>
      </w:pPr>
      <w:rPr>
        <w:rFonts w:ascii="Lucida Grande" w:hAnsi="Lucida Grande" w:hint="default"/>
      </w:rPr>
    </w:lvl>
    <w:lvl w:ilvl="8" w:tplc="60A29214"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E643C84"/>
    <w:multiLevelType w:val="hybridMultilevel"/>
    <w:tmpl w:val="C4E87C4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025097A"/>
    <w:multiLevelType w:val="hybridMultilevel"/>
    <w:tmpl w:val="7ACA3E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E0AAA"/>
    <w:multiLevelType w:val="hybridMultilevel"/>
    <w:tmpl w:val="8DF2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D5D27"/>
    <w:multiLevelType w:val="hybridMultilevel"/>
    <w:tmpl w:val="003C733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286477C"/>
    <w:multiLevelType w:val="hybridMultilevel"/>
    <w:tmpl w:val="22163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1B22BC"/>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1B2EB6"/>
    <w:multiLevelType w:val="hybridMultilevel"/>
    <w:tmpl w:val="54FCBEC2"/>
    <w:lvl w:ilvl="0" w:tplc="B056407C">
      <w:start w:val="1"/>
      <w:numFmt w:val="bullet"/>
      <w:lvlText w:val="▪"/>
      <w:lvlJc w:val="left"/>
      <w:pPr>
        <w:tabs>
          <w:tab w:val="num" w:pos="720"/>
        </w:tabs>
        <w:ind w:left="720" w:hanging="360"/>
      </w:pPr>
      <w:rPr>
        <w:rFonts w:ascii="Lucida Grande" w:hAnsi="Lucida Grande" w:hint="default"/>
      </w:rPr>
    </w:lvl>
    <w:lvl w:ilvl="1" w:tplc="27622F9A" w:tentative="1">
      <w:start w:val="1"/>
      <w:numFmt w:val="bullet"/>
      <w:lvlText w:val="▪"/>
      <w:lvlJc w:val="left"/>
      <w:pPr>
        <w:tabs>
          <w:tab w:val="num" w:pos="1440"/>
        </w:tabs>
        <w:ind w:left="1440" w:hanging="360"/>
      </w:pPr>
      <w:rPr>
        <w:rFonts w:ascii="Lucida Grande" w:hAnsi="Lucida Grande" w:hint="default"/>
      </w:rPr>
    </w:lvl>
    <w:lvl w:ilvl="2" w:tplc="73BA2C8A" w:tentative="1">
      <w:start w:val="1"/>
      <w:numFmt w:val="bullet"/>
      <w:lvlText w:val="▪"/>
      <w:lvlJc w:val="left"/>
      <w:pPr>
        <w:tabs>
          <w:tab w:val="num" w:pos="2160"/>
        </w:tabs>
        <w:ind w:left="2160" w:hanging="360"/>
      </w:pPr>
      <w:rPr>
        <w:rFonts w:ascii="Lucida Grande" w:hAnsi="Lucida Grande" w:hint="default"/>
      </w:rPr>
    </w:lvl>
    <w:lvl w:ilvl="3" w:tplc="36ACD95A" w:tentative="1">
      <w:start w:val="1"/>
      <w:numFmt w:val="bullet"/>
      <w:lvlText w:val="▪"/>
      <w:lvlJc w:val="left"/>
      <w:pPr>
        <w:tabs>
          <w:tab w:val="num" w:pos="2880"/>
        </w:tabs>
        <w:ind w:left="2880" w:hanging="360"/>
      </w:pPr>
      <w:rPr>
        <w:rFonts w:ascii="Lucida Grande" w:hAnsi="Lucida Grande" w:hint="default"/>
      </w:rPr>
    </w:lvl>
    <w:lvl w:ilvl="4" w:tplc="F43E8694" w:tentative="1">
      <w:start w:val="1"/>
      <w:numFmt w:val="bullet"/>
      <w:lvlText w:val="▪"/>
      <w:lvlJc w:val="left"/>
      <w:pPr>
        <w:tabs>
          <w:tab w:val="num" w:pos="3600"/>
        </w:tabs>
        <w:ind w:left="3600" w:hanging="360"/>
      </w:pPr>
      <w:rPr>
        <w:rFonts w:ascii="Lucida Grande" w:hAnsi="Lucida Grande" w:hint="default"/>
      </w:rPr>
    </w:lvl>
    <w:lvl w:ilvl="5" w:tplc="713EFBF6" w:tentative="1">
      <w:start w:val="1"/>
      <w:numFmt w:val="bullet"/>
      <w:lvlText w:val="▪"/>
      <w:lvlJc w:val="left"/>
      <w:pPr>
        <w:tabs>
          <w:tab w:val="num" w:pos="4320"/>
        </w:tabs>
        <w:ind w:left="4320" w:hanging="360"/>
      </w:pPr>
      <w:rPr>
        <w:rFonts w:ascii="Lucida Grande" w:hAnsi="Lucida Grande" w:hint="default"/>
      </w:rPr>
    </w:lvl>
    <w:lvl w:ilvl="6" w:tplc="9CFCF00A" w:tentative="1">
      <w:start w:val="1"/>
      <w:numFmt w:val="bullet"/>
      <w:lvlText w:val="▪"/>
      <w:lvlJc w:val="left"/>
      <w:pPr>
        <w:tabs>
          <w:tab w:val="num" w:pos="5040"/>
        </w:tabs>
        <w:ind w:left="5040" w:hanging="360"/>
      </w:pPr>
      <w:rPr>
        <w:rFonts w:ascii="Lucida Grande" w:hAnsi="Lucida Grande" w:hint="default"/>
      </w:rPr>
    </w:lvl>
    <w:lvl w:ilvl="7" w:tplc="4A12FEAC" w:tentative="1">
      <w:start w:val="1"/>
      <w:numFmt w:val="bullet"/>
      <w:lvlText w:val="▪"/>
      <w:lvlJc w:val="left"/>
      <w:pPr>
        <w:tabs>
          <w:tab w:val="num" w:pos="5760"/>
        </w:tabs>
        <w:ind w:left="5760" w:hanging="360"/>
      </w:pPr>
      <w:rPr>
        <w:rFonts w:ascii="Lucida Grande" w:hAnsi="Lucida Grande" w:hint="default"/>
      </w:rPr>
    </w:lvl>
    <w:lvl w:ilvl="8" w:tplc="AAE0E0C6"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50AA52D9"/>
    <w:multiLevelType w:val="hybridMultilevel"/>
    <w:tmpl w:val="490EF260"/>
    <w:lvl w:ilvl="0" w:tplc="DE585D82">
      <w:start w:val="1"/>
      <w:numFmt w:val="bullet"/>
      <w:lvlText w:val="•"/>
      <w:lvlJc w:val="left"/>
      <w:pPr>
        <w:tabs>
          <w:tab w:val="num" w:pos="720"/>
        </w:tabs>
        <w:ind w:left="720" w:hanging="360"/>
      </w:pPr>
      <w:rPr>
        <w:rFonts w:ascii="Arial" w:hAnsi="Arial" w:hint="default"/>
      </w:rPr>
    </w:lvl>
    <w:lvl w:ilvl="1" w:tplc="AB78AF3E">
      <w:start w:val="41"/>
      <w:numFmt w:val="bullet"/>
      <w:lvlText w:val="–"/>
      <w:lvlJc w:val="left"/>
      <w:pPr>
        <w:tabs>
          <w:tab w:val="num" w:pos="1440"/>
        </w:tabs>
        <w:ind w:left="1440" w:hanging="360"/>
      </w:pPr>
      <w:rPr>
        <w:rFonts w:ascii="Calibri Light" w:hAnsi="Calibri Light" w:hint="default"/>
      </w:rPr>
    </w:lvl>
    <w:lvl w:ilvl="2" w:tplc="5E74E922" w:tentative="1">
      <w:start w:val="1"/>
      <w:numFmt w:val="bullet"/>
      <w:lvlText w:val="•"/>
      <w:lvlJc w:val="left"/>
      <w:pPr>
        <w:tabs>
          <w:tab w:val="num" w:pos="2160"/>
        </w:tabs>
        <w:ind w:left="2160" w:hanging="360"/>
      </w:pPr>
      <w:rPr>
        <w:rFonts w:ascii="Arial" w:hAnsi="Arial" w:hint="default"/>
      </w:rPr>
    </w:lvl>
    <w:lvl w:ilvl="3" w:tplc="7EAC1A2C" w:tentative="1">
      <w:start w:val="1"/>
      <w:numFmt w:val="bullet"/>
      <w:lvlText w:val="•"/>
      <w:lvlJc w:val="left"/>
      <w:pPr>
        <w:tabs>
          <w:tab w:val="num" w:pos="2880"/>
        </w:tabs>
        <w:ind w:left="2880" w:hanging="360"/>
      </w:pPr>
      <w:rPr>
        <w:rFonts w:ascii="Arial" w:hAnsi="Arial" w:hint="default"/>
      </w:rPr>
    </w:lvl>
    <w:lvl w:ilvl="4" w:tplc="859C2DFE" w:tentative="1">
      <w:start w:val="1"/>
      <w:numFmt w:val="bullet"/>
      <w:lvlText w:val="•"/>
      <w:lvlJc w:val="left"/>
      <w:pPr>
        <w:tabs>
          <w:tab w:val="num" w:pos="3600"/>
        </w:tabs>
        <w:ind w:left="3600" w:hanging="360"/>
      </w:pPr>
      <w:rPr>
        <w:rFonts w:ascii="Arial" w:hAnsi="Arial" w:hint="default"/>
      </w:rPr>
    </w:lvl>
    <w:lvl w:ilvl="5" w:tplc="EE12C5F0" w:tentative="1">
      <w:start w:val="1"/>
      <w:numFmt w:val="bullet"/>
      <w:lvlText w:val="•"/>
      <w:lvlJc w:val="left"/>
      <w:pPr>
        <w:tabs>
          <w:tab w:val="num" w:pos="4320"/>
        </w:tabs>
        <w:ind w:left="4320" w:hanging="360"/>
      </w:pPr>
      <w:rPr>
        <w:rFonts w:ascii="Arial" w:hAnsi="Arial" w:hint="default"/>
      </w:rPr>
    </w:lvl>
    <w:lvl w:ilvl="6" w:tplc="41B8B638" w:tentative="1">
      <w:start w:val="1"/>
      <w:numFmt w:val="bullet"/>
      <w:lvlText w:val="•"/>
      <w:lvlJc w:val="left"/>
      <w:pPr>
        <w:tabs>
          <w:tab w:val="num" w:pos="5040"/>
        </w:tabs>
        <w:ind w:left="5040" w:hanging="360"/>
      </w:pPr>
      <w:rPr>
        <w:rFonts w:ascii="Arial" w:hAnsi="Arial" w:hint="default"/>
      </w:rPr>
    </w:lvl>
    <w:lvl w:ilvl="7" w:tplc="22EAB396" w:tentative="1">
      <w:start w:val="1"/>
      <w:numFmt w:val="bullet"/>
      <w:lvlText w:val="•"/>
      <w:lvlJc w:val="left"/>
      <w:pPr>
        <w:tabs>
          <w:tab w:val="num" w:pos="5760"/>
        </w:tabs>
        <w:ind w:left="5760" w:hanging="360"/>
      </w:pPr>
      <w:rPr>
        <w:rFonts w:ascii="Arial" w:hAnsi="Arial" w:hint="default"/>
      </w:rPr>
    </w:lvl>
    <w:lvl w:ilvl="8" w:tplc="0AAEF6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6128D"/>
    <w:multiLevelType w:val="hybridMultilevel"/>
    <w:tmpl w:val="CECE397E"/>
    <w:lvl w:ilvl="0" w:tplc="E43A0468">
      <w:start w:val="1"/>
      <w:numFmt w:val="bullet"/>
      <w:lvlText w:val="▪"/>
      <w:lvlJc w:val="left"/>
      <w:pPr>
        <w:tabs>
          <w:tab w:val="num" w:pos="720"/>
        </w:tabs>
        <w:ind w:left="720" w:hanging="360"/>
      </w:pPr>
      <w:rPr>
        <w:rFonts w:ascii="Lucida Grande" w:hAnsi="Lucida Grande" w:hint="default"/>
      </w:rPr>
    </w:lvl>
    <w:lvl w:ilvl="1" w:tplc="59FEEB96" w:tentative="1">
      <w:start w:val="1"/>
      <w:numFmt w:val="bullet"/>
      <w:lvlText w:val="▪"/>
      <w:lvlJc w:val="left"/>
      <w:pPr>
        <w:tabs>
          <w:tab w:val="num" w:pos="1440"/>
        </w:tabs>
        <w:ind w:left="1440" w:hanging="360"/>
      </w:pPr>
      <w:rPr>
        <w:rFonts w:ascii="Lucida Grande" w:hAnsi="Lucida Grande" w:hint="default"/>
      </w:rPr>
    </w:lvl>
    <w:lvl w:ilvl="2" w:tplc="852096FC" w:tentative="1">
      <w:start w:val="1"/>
      <w:numFmt w:val="bullet"/>
      <w:lvlText w:val="▪"/>
      <w:lvlJc w:val="left"/>
      <w:pPr>
        <w:tabs>
          <w:tab w:val="num" w:pos="2160"/>
        </w:tabs>
        <w:ind w:left="2160" w:hanging="360"/>
      </w:pPr>
      <w:rPr>
        <w:rFonts w:ascii="Lucida Grande" w:hAnsi="Lucida Grande" w:hint="default"/>
      </w:rPr>
    </w:lvl>
    <w:lvl w:ilvl="3" w:tplc="F0C2E178" w:tentative="1">
      <w:start w:val="1"/>
      <w:numFmt w:val="bullet"/>
      <w:lvlText w:val="▪"/>
      <w:lvlJc w:val="left"/>
      <w:pPr>
        <w:tabs>
          <w:tab w:val="num" w:pos="2880"/>
        </w:tabs>
        <w:ind w:left="2880" w:hanging="360"/>
      </w:pPr>
      <w:rPr>
        <w:rFonts w:ascii="Lucida Grande" w:hAnsi="Lucida Grande" w:hint="default"/>
      </w:rPr>
    </w:lvl>
    <w:lvl w:ilvl="4" w:tplc="3B5235F2" w:tentative="1">
      <w:start w:val="1"/>
      <w:numFmt w:val="bullet"/>
      <w:lvlText w:val="▪"/>
      <w:lvlJc w:val="left"/>
      <w:pPr>
        <w:tabs>
          <w:tab w:val="num" w:pos="3600"/>
        </w:tabs>
        <w:ind w:left="3600" w:hanging="360"/>
      </w:pPr>
      <w:rPr>
        <w:rFonts w:ascii="Lucida Grande" w:hAnsi="Lucida Grande" w:hint="default"/>
      </w:rPr>
    </w:lvl>
    <w:lvl w:ilvl="5" w:tplc="17465082" w:tentative="1">
      <w:start w:val="1"/>
      <w:numFmt w:val="bullet"/>
      <w:lvlText w:val="▪"/>
      <w:lvlJc w:val="left"/>
      <w:pPr>
        <w:tabs>
          <w:tab w:val="num" w:pos="4320"/>
        </w:tabs>
        <w:ind w:left="4320" w:hanging="360"/>
      </w:pPr>
      <w:rPr>
        <w:rFonts w:ascii="Lucida Grande" w:hAnsi="Lucida Grande" w:hint="default"/>
      </w:rPr>
    </w:lvl>
    <w:lvl w:ilvl="6" w:tplc="F8F0AB6C" w:tentative="1">
      <w:start w:val="1"/>
      <w:numFmt w:val="bullet"/>
      <w:lvlText w:val="▪"/>
      <w:lvlJc w:val="left"/>
      <w:pPr>
        <w:tabs>
          <w:tab w:val="num" w:pos="5040"/>
        </w:tabs>
        <w:ind w:left="5040" w:hanging="360"/>
      </w:pPr>
      <w:rPr>
        <w:rFonts w:ascii="Lucida Grande" w:hAnsi="Lucida Grande" w:hint="default"/>
      </w:rPr>
    </w:lvl>
    <w:lvl w:ilvl="7" w:tplc="E87EB9E0" w:tentative="1">
      <w:start w:val="1"/>
      <w:numFmt w:val="bullet"/>
      <w:lvlText w:val="▪"/>
      <w:lvlJc w:val="left"/>
      <w:pPr>
        <w:tabs>
          <w:tab w:val="num" w:pos="5760"/>
        </w:tabs>
        <w:ind w:left="5760" w:hanging="360"/>
      </w:pPr>
      <w:rPr>
        <w:rFonts w:ascii="Lucida Grande" w:hAnsi="Lucida Grande" w:hint="default"/>
      </w:rPr>
    </w:lvl>
    <w:lvl w:ilvl="8" w:tplc="758C158E"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5C142D82"/>
    <w:multiLevelType w:val="hybridMultilevel"/>
    <w:tmpl w:val="2B64E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095872"/>
    <w:multiLevelType w:val="hybridMultilevel"/>
    <w:tmpl w:val="D04A2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7687B"/>
    <w:multiLevelType w:val="hybridMultilevel"/>
    <w:tmpl w:val="070CB74E"/>
    <w:lvl w:ilvl="0" w:tplc="AEEE84EE">
      <w:start w:val="1"/>
      <w:numFmt w:val="bullet"/>
      <w:lvlText w:val="•"/>
      <w:lvlJc w:val="left"/>
      <w:pPr>
        <w:tabs>
          <w:tab w:val="num" w:pos="720"/>
        </w:tabs>
        <w:ind w:left="720" w:hanging="360"/>
      </w:pPr>
      <w:rPr>
        <w:rFonts w:ascii="Calibri Bold" w:hAnsi="Calibri Bold" w:hint="default"/>
      </w:rPr>
    </w:lvl>
    <w:lvl w:ilvl="1" w:tplc="032CF2C6">
      <w:start w:val="1"/>
      <w:numFmt w:val="bullet"/>
      <w:lvlText w:val="•"/>
      <w:lvlJc w:val="left"/>
      <w:pPr>
        <w:tabs>
          <w:tab w:val="num" w:pos="1440"/>
        </w:tabs>
        <w:ind w:left="1440" w:hanging="360"/>
      </w:pPr>
      <w:rPr>
        <w:rFonts w:ascii="Calibri Bold" w:hAnsi="Calibri Bold" w:hint="default"/>
      </w:rPr>
    </w:lvl>
    <w:lvl w:ilvl="2" w:tplc="36CEEDC8" w:tentative="1">
      <w:start w:val="1"/>
      <w:numFmt w:val="bullet"/>
      <w:lvlText w:val="•"/>
      <w:lvlJc w:val="left"/>
      <w:pPr>
        <w:tabs>
          <w:tab w:val="num" w:pos="2160"/>
        </w:tabs>
        <w:ind w:left="2160" w:hanging="360"/>
      </w:pPr>
      <w:rPr>
        <w:rFonts w:ascii="Calibri Bold" w:hAnsi="Calibri Bold" w:hint="default"/>
      </w:rPr>
    </w:lvl>
    <w:lvl w:ilvl="3" w:tplc="AA0AD430" w:tentative="1">
      <w:start w:val="1"/>
      <w:numFmt w:val="bullet"/>
      <w:lvlText w:val="•"/>
      <w:lvlJc w:val="left"/>
      <w:pPr>
        <w:tabs>
          <w:tab w:val="num" w:pos="2880"/>
        </w:tabs>
        <w:ind w:left="2880" w:hanging="360"/>
      </w:pPr>
      <w:rPr>
        <w:rFonts w:ascii="Calibri Bold" w:hAnsi="Calibri Bold" w:hint="default"/>
      </w:rPr>
    </w:lvl>
    <w:lvl w:ilvl="4" w:tplc="C2CCC642" w:tentative="1">
      <w:start w:val="1"/>
      <w:numFmt w:val="bullet"/>
      <w:lvlText w:val="•"/>
      <w:lvlJc w:val="left"/>
      <w:pPr>
        <w:tabs>
          <w:tab w:val="num" w:pos="3600"/>
        </w:tabs>
        <w:ind w:left="3600" w:hanging="360"/>
      </w:pPr>
      <w:rPr>
        <w:rFonts w:ascii="Calibri Bold" w:hAnsi="Calibri Bold" w:hint="default"/>
      </w:rPr>
    </w:lvl>
    <w:lvl w:ilvl="5" w:tplc="5E6E3016" w:tentative="1">
      <w:start w:val="1"/>
      <w:numFmt w:val="bullet"/>
      <w:lvlText w:val="•"/>
      <w:lvlJc w:val="left"/>
      <w:pPr>
        <w:tabs>
          <w:tab w:val="num" w:pos="4320"/>
        </w:tabs>
        <w:ind w:left="4320" w:hanging="360"/>
      </w:pPr>
      <w:rPr>
        <w:rFonts w:ascii="Calibri Bold" w:hAnsi="Calibri Bold" w:hint="default"/>
      </w:rPr>
    </w:lvl>
    <w:lvl w:ilvl="6" w:tplc="450EA9A0" w:tentative="1">
      <w:start w:val="1"/>
      <w:numFmt w:val="bullet"/>
      <w:lvlText w:val="•"/>
      <w:lvlJc w:val="left"/>
      <w:pPr>
        <w:tabs>
          <w:tab w:val="num" w:pos="5040"/>
        </w:tabs>
        <w:ind w:left="5040" w:hanging="360"/>
      </w:pPr>
      <w:rPr>
        <w:rFonts w:ascii="Calibri Bold" w:hAnsi="Calibri Bold" w:hint="default"/>
      </w:rPr>
    </w:lvl>
    <w:lvl w:ilvl="7" w:tplc="F4761800" w:tentative="1">
      <w:start w:val="1"/>
      <w:numFmt w:val="bullet"/>
      <w:lvlText w:val="•"/>
      <w:lvlJc w:val="left"/>
      <w:pPr>
        <w:tabs>
          <w:tab w:val="num" w:pos="5760"/>
        </w:tabs>
        <w:ind w:left="5760" w:hanging="360"/>
      </w:pPr>
      <w:rPr>
        <w:rFonts w:ascii="Calibri Bold" w:hAnsi="Calibri Bold" w:hint="default"/>
      </w:rPr>
    </w:lvl>
    <w:lvl w:ilvl="8" w:tplc="322C495E"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65BD5737"/>
    <w:multiLevelType w:val="hybridMultilevel"/>
    <w:tmpl w:val="5BA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515B2"/>
    <w:multiLevelType w:val="hybridMultilevel"/>
    <w:tmpl w:val="012C626A"/>
    <w:lvl w:ilvl="0" w:tplc="DDA0EDEE">
      <w:start w:val="1"/>
      <w:numFmt w:val="bullet"/>
      <w:lvlText w:val="▪"/>
      <w:lvlJc w:val="left"/>
      <w:pPr>
        <w:tabs>
          <w:tab w:val="num" w:pos="720"/>
        </w:tabs>
        <w:ind w:left="720" w:hanging="360"/>
      </w:pPr>
      <w:rPr>
        <w:rFonts w:ascii="Calibri Bold" w:hAnsi="Calibri Bold" w:hint="default"/>
      </w:rPr>
    </w:lvl>
    <w:lvl w:ilvl="1" w:tplc="55CAADA0">
      <w:start w:val="26"/>
      <w:numFmt w:val="bullet"/>
      <w:lvlText w:val="•"/>
      <w:lvlJc w:val="left"/>
      <w:pPr>
        <w:tabs>
          <w:tab w:val="num" w:pos="1440"/>
        </w:tabs>
        <w:ind w:left="1440" w:hanging="360"/>
      </w:pPr>
      <w:rPr>
        <w:rFonts w:ascii="Calibri Bold" w:hAnsi="Calibri Bold" w:hint="default"/>
      </w:rPr>
    </w:lvl>
    <w:lvl w:ilvl="2" w:tplc="62746582" w:tentative="1">
      <w:start w:val="1"/>
      <w:numFmt w:val="bullet"/>
      <w:lvlText w:val="▪"/>
      <w:lvlJc w:val="left"/>
      <w:pPr>
        <w:tabs>
          <w:tab w:val="num" w:pos="2160"/>
        </w:tabs>
        <w:ind w:left="2160" w:hanging="360"/>
      </w:pPr>
      <w:rPr>
        <w:rFonts w:ascii="Calibri Bold" w:hAnsi="Calibri Bold" w:hint="default"/>
      </w:rPr>
    </w:lvl>
    <w:lvl w:ilvl="3" w:tplc="9B4083FE" w:tentative="1">
      <w:start w:val="1"/>
      <w:numFmt w:val="bullet"/>
      <w:lvlText w:val="▪"/>
      <w:lvlJc w:val="left"/>
      <w:pPr>
        <w:tabs>
          <w:tab w:val="num" w:pos="2880"/>
        </w:tabs>
        <w:ind w:left="2880" w:hanging="360"/>
      </w:pPr>
      <w:rPr>
        <w:rFonts w:ascii="Calibri Bold" w:hAnsi="Calibri Bold" w:hint="default"/>
      </w:rPr>
    </w:lvl>
    <w:lvl w:ilvl="4" w:tplc="417239AA" w:tentative="1">
      <w:start w:val="1"/>
      <w:numFmt w:val="bullet"/>
      <w:lvlText w:val="▪"/>
      <w:lvlJc w:val="left"/>
      <w:pPr>
        <w:tabs>
          <w:tab w:val="num" w:pos="3600"/>
        </w:tabs>
        <w:ind w:left="3600" w:hanging="360"/>
      </w:pPr>
      <w:rPr>
        <w:rFonts w:ascii="Calibri Bold" w:hAnsi="Calibri Bold" w:hint="default"/>
      </w:rPr>
    </w:lvl>
    <w:lvl w:ilvl="5" w:tplc="A9021AF4" w:tentative="1">
      <w:start w:val="1"/>
      <w:numFmt w:val="bullet"/>
      <w:lvlText w:val="▪"/>
      <w:lvlJc w:val="left"/>
      <w:pPr>
        <w:tabs>
          <w:tab w:val="num" w:pos="4320"/>
        </w:tabs>
        <w:ind w:left="4320" w:hanging="360"/>
      </w:pPr>
      <w:rPr>
        <w:rFonts w:ascii="Calibri Bold" w:hAnsi="Calibri Bold" w:hint="default"/>
      </w:rPr>
    </w:lvl>
    <w:lvl w:ilvl="6" w:tplc="70CA6050" w:tentative="1">
      <w:start w:val="1"/>
      <w:numFmt w:val="bullet"/>
      <w:lvlText w:val="▪"/>
      <w:lvlJc w:val="left"/>
      <w:pPr>
        <w:tabs>
          <w:tab w:val="num" w:pos="5040"/>
        </w:tabs>
        <w:ind w:left="5040" w:hanging="360"/>
      </w:pPr>
      <w:rPr>
        <w:rFonts w:ascii="Calibri Bold" w:hAnsi="Calibri Bold" w:hint="default"/>
      </w:rPr>
    </w:lvl>
    <w:lvl w:ilvl="7" w:tplc="60922C2A" w:tentative="1">
      <w:start w:val="1"/>
      <w:numFmt w:val="bullet"/>
      <w:lvlText w:val="▪"/>
      <w:lvlJc w:val="left"/>
      <w:pPr>
        <w:tabs>
          <w:tab w:val="num" w:pos="5760"/>
        </w:tabs>
        <w:ind w:left="5760" w:hanging="360"/>
      </w:pPr>
      <w:rPr>
        <w:rFonts w:ascii="Calibri Bold" w:hAnsi="Calibri Bold" w:hint="default"/>
      </w:rPr>
    </w:lvl>
    <w:lvl w:ilvl="8" w:tplc="C120926C"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E434204"/>
    <w:multiLevelType w:val="hybridMultilevel"/>
    <w:tmpl w:val="8C02D4EC"/>
    <w:lvl w:ilvl="0" w:tplc="DA741E2C">
      <w:start w:val="1"/>
      <w:numFmt w:val="bullet"/>
      <w:lvlText w:val="▪"/>
      <w:lvlJc w:val="left"/>
      <w:pPr>
        <w:tabs>
          <w:tab w:val="num" w:pos="720"/>
        </w:tabs>
        <w:ind w:left="720" w:hanging="360"/>
      </w:pPr>
      <w:rPr>
        <w:rFonts w:ascii="Calibri Bold" w:hAnsi="Calibri Bold" w:hint="default"/>
      </w:rPr>
    </w:lvl>
    <w:lvl w:ilvl="1" w:tplc="D3BEC222" w:tentative="1">
      <w:start w:val="1"/>
      <w:numFmt w:val="bullet"/>
      <w:lvlText w:val="▪"/>
      <w:lvlJc w:val="left"/>
      <w:pPr>
        <w:tabs>
          <w:tab w:val="num" w:pos="1440"/>
        </w:tabs>
        <w:ind w:left="1440" w:hanging="360"/>
      </w:pPr>
      <w:rPr>
        <w:rFonts w:ascii="Calibri Bold" w:hAnsi="Calibri Bold" w:hint="default"/>
      </w:rPr>
    </w:lvl>
    <w:lvl w:ilvl="2" w:tplc="37B21EFC" w:tentative="1">
      <w:start w:val="1"/>
      <w:numFmt w:val="bullet"/>
      <w:lvlText w:val="▪"/>
      <w:lvlJc w:val="left"/>
      <w:pPr>
        <w:tabs>
          <w:tab w:val="num" w:pos="2160"/>
        </w:tabs>
        <w:ind w:left="2160" w:hanging="360"/>
      </w:pPr>
      <w:rPr>
        <w:rFonts w:ascii="Calibri Bold" w:hAnsi="Calibri Bold" w:hint="default"/>
      </w:rPr>
    </w:lvl>
    <w:lvl w:ilvl="3" w:tplc="020CEAE0" w:tentative="1">
      <w:start w:val="1"/>
      <w:numFmt w:val="bullet"/>
      <w:lvlText w:val="▪"/>
      <w:lvlJc w:val="left"/>
      <w:pPr>
        <w:tabs>
          <w:tab w:val="num" w:pos="2880"/>
        </w:tabs>
        <w:ind w:left="2880" w:hanging="360"/>
      </w:pPr>
      <w:rPr>
        <w:rFonts w:ascii="Calibri Bold" w:hAnsi="Calibri Bold" w:hint="default"/>
      </w:rPr>
    </w:lvl>
    <w:lvl w:ilvl="4" w:tplc="3D6A8DAC" w:tentative="1">
      <w:start w:val="1"/>
      <w:numFmt w:val="bullet"/>
      <w:lvlText w:val="▪"/>
      <w:lvlJc w:val="left"/>
      <w:pPr>
        <w:tabs>
          <w:tab w:val="num" w:pos="3600"/>
        </w:tabs>
        <w:ind w:left="3600" w:hanging="360"/>
      </w:pPr>
      <w:rPr>
        <w:rFonts w:ascii="Calibri Bold" w:hAnsi="Calibri Bold" w:hint="default"/>
      </w:rPr>
    </w:lvl>
    <w:lvl w:ilvl="5" w:tplc="A306BBA6" w:tentative="1">
      <w:start w:val="1"/>
      <w:numFmt w:val="bullet"/>
      <w:lvlText w:val="▪"/>
      <w:lvlJc w:val="left"/>
      <w:pPr>
        <w:tabs>
          <w:tab w:val="num" w:pos="4320"/>
        </w:tabs>
        <w:ind w:left="4320" w:hanging="360"/>
      </w:pPr>
      <w:rPr>
        <w:rFonts w:ascii="Calibri Bold" w:hAnsi="Calibri Bold" w:hint="default"/>
      </w:rPr>
    </w:lvl>
    <w:lvl w:ilvl="6" w:tplc="83CCCE4E" w:tentative="1">
      <w:start w:val="1"/>
      <w:numFmt w:val="bullet"/>
      <w:lvlText w:val="▪"/>
      <w:lvlJc w:val="left"/>
      <w:pPr>
        <w:tabs>
          <w:tab w:val="num" w:pos="5040"/>
        </w:tabs>
        <w:ind w:left="5040" w:hanging="360"/>
      </w:pPr>
      <w:rPr>
        <w:rFonts w:ascii="Calibri Bold" w:hAnsi="Calibri Bold" w:hint="default"/>
      </w:rPr>
    </w:lvl>
    <w:lvl w:ilvl="7" w:tplc="FC9A4A58" w:tentative="1">
      <w:start w:val="1"/>
      <w:numFmt w:val="bullet"/>
      <w:lvlText w:val="▪"/>
      <w:lvlJc w:val="left"/>
      <w:pPr>
        <w:tabs>
          <w:tab w:val="num" w:pos="5760"/>
        </w:tabs>
        <w:ind w:left="5760" w:hanging="360"/>
      </w:pPr>
      <w:rPr>
        <w:rFonts w:ascii="Calibri Bold" w:hAnsi="Calibri Bold" w:hint="default"/>
      </w:rPr>
    </w:lvl>
    <w:lvl w:ilvl="8" w:tplc="967A6A5A"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3554F71"/>
    <w:multiLevelType w:val="hybridMultilevel"/>
    <w:tmpl w:val="E486986A"/>
    <w:lvl w:ilvl="0" w:tplc="8E78070C">
      <w:start w:val="1"/>
      <w:numFmt w:val="bullet"/>
      <w:lvlText w:val="•"/>
      <w:lvlJc w:val="left"/>
      <w:pPr>
        <w:tabs>
          <w:tab w:val="num" w:pos="720"/>
        </w:tabs>
        <w:ind w:left="720" w:hanging="360"/>
      </w:pPr>
      <w:rPr>
        <w:rFonts w:ascii="Arial" w:hAnsi="Arial" w:hint="default"/>
      </w:rPr>
    </w:lvl>
    <w:lvl w:ilvl="1" w:tplc="A1280D98">
      <w:start w:val="1"/>
      <w:numFmt w:val="bullet"/>
      <w:lvlText w:val="•"/>
      <w:lvlJc w:val="left"/>
      <w:pPr>
        <w:tabs>
          <w:tab w:val="num" w:pos="1440"/>
        </w:tabs>
        <w:ind w:left="1440" w:hanging="360"/>
      </w:pPr>
      <w:rPr>
        <w:rFonts w:ascii="Arial" w:hAnsi="Arial" w:hint="default"/>
      </w:rPr>
    </w:lvl>
    <w:lvl w:ilvl="2" w:tplc="E144B040" w:tentative="1">
      <w:start w:val="1"/>
      <w:numFmt w:val="bullet"/>
      <w:lvlText w:val="•"/>
      <w:lvlJc w:val="left"/>
      <w:pPr>
        <w:tabs>
          <w:tab w:val="num" w:pos="2160"/>
        </w:tabs>
        <w:ind w:left="2160" w:hanging="360"/>
      </w:pPr>
      <w:rPr>
        <w:rFonts w:ascii="Arial" w:hAnsi="Arial" w:hint="default"/>
      </w:rPr>
    </w:lvl>
    <w:lvl w:ilvl="3" w:tplc="3C7AA37A" w:tentative="1">
      <w:start w:val="1"/>
      <w:numFmt w:val="bullet"/>
      <w:lvlText w:val="•"/>
      <w:lvlJc w:val="left"/>
      <w:pPr>
        <w:tabs>
          <w:tab w:val="num" w:pos="2880"/>
        </w:tabs>
        <w:ind w:left="2880" w:hanging="360"/>
      </w:pPr>
      <w:rPr>
        <w:rFonts w:ascii="Arial" w:hAnsi="Arial" w:hint="default"/>
      </w:rPr>
    </w:lvl>
    <w:lvl w:ilvl="4" w:tplc="EC2ACE04" w:tentative="1">
      <w:start w:val="1"/>
      <w:numFmt w:val="bullet"/>
      <w:lvlText w:val="•"/>
      <w:lvlJc w:val="left"/>
      <w:pPr>
        <w:tabs>
          <w:tab w:val="num" w:pos="3600"/>
        </w:tabs>
        <w:ind w:left="3600" w:hanging="360"/>
      </w:pPr>
      <w:rPr>
        <w:rFonts w:ascii="Arial" w:hAnsi="Arial" w:hint="default"/>
      </w:rPr>
    </w:lvl>
    <w:lvl w:ilvl="5" w:tplc="1D3251C2" w:tentative="1">
      <w:start w:val="1"/>
      <w:numFmt w:val="bullet"/>
      <w:lvlText w:val="•"/>
      <w:lvlJc w:val="left"/>
      <w:pPr>
        <w:tabs>
          <w:tab w:val="num" w:pos="4320"/>
        </w:tabs>
        <w:ind w:left="4320" w:hanging="360"/>
      </w:pPr>
      <w:rPr>
        <w:rFonts w:ascii="Arial" w:hAnsi="Arial" w:hint="default"/>
      </w:rPr>
    </w:lvl>
    <w:lvl w:ilvl="6" w:tplc="16343AB6" w:tentative="1">
      <w:start w:val="1"/>
      <w:numFmt w:val="bullet"/>
      <w:lvlText w:val="•"/>
      <w:lvlJc w:val="left"/>
      <w:pPr>
        <w:tabs>
          <w:tab w:val="num" w:pos="5040"/>
        </w:tabs>
        <w:ind w:left="5040" w:hanging="360"/>
      </w:pPr>
      <w:rPr>
        <w:rFonts w:ascii="Arial" w:hAnsi="Arial" w:hint="default"/>
      </w:rPr>
    </w:lvl>
    <w:lvl w:ilvl="7" w:tplc="D3FA99C2" w:tentative="1">
      <w:start w:val="1"/>
      <w:numFmt w:val="bullet"/>
      <w:lvlText w:val="•"/>
      <w:lvlJc w:val="left"/>
      <w:pPr>
        <w:tabs>
          <w:tab w:val="num" w:pos="5760"/>
        </w:tabs>
        <w:ind w:left="5760" w:hanging="360"/>
      </w:pPr>
      <w:rPr>
        <w:rFonts w:ascii="Arial" w:hAnsi="Arial" w:hint="default"/>
      </w:rPr>
    </w:lvl>
    <w:lvl w:ilvl="8" w:tplc="343C6D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1D2BEB"/>
    <w:multiLevelType w:val="hybridMultilevel"/>
    <w:tmpl w:val="12827A04"/>
    <w:lvl w:ilvl="0" w:tplc="8D5A32DE">
      <w:start w:val="1"/>
      <w:numFmt w:val="bullet"/>
      <w:lvlText w:val="•"/>
      <w:lvlJc w:val="left"/>
      <w:pPr>
        <w:tabs>
          <w:tab w:val="num" w:pos="720"/>
        </w:tabs>
        <w:ind w:left="720" w:hanging="360"/>
      </w:pPr>
      <w:rPr>
        <w:rFonts w:ascii="Arial" w:hAnsi="Arial" w:hint="default"/>
      </w:rPr>
    </w:lvl>
    <w:lvl w:ilvl="1" w:tplc="EFFAEC8E">
      <w:start w:val="1"/>
      <w:numFmt w:val="bullet"/>
      <w:lvlText w:val="•"/>
      <w:lvlJc w:val="left"/>
      <w:pPr>
        <w:tabs>
          <w:tab w:val="num" w:pos="1440"/>
        </w:tabs>
        <w:ind w:left="1440" w:hanging="360"/>
      </w:pPr>
      <w:rPr>
        <w:rFonts w:ascii="Arial" w:hAnsi="Arial" w:hint="default"/>
      </w:rPr>
    </w:lvl>
    <w:lvl w:ilvl="2" w:tplc="B15E128E" w:tentative="1">
      <w:start w:val="1"/>
      <w:numFmt w:val="bullet"/>
      <w:lvlText w:val="•"/>
      <w:lvlJc w:val="left"/>
      <w:pPr>
        <w:tabs>
          <w:tab w:val="num" w:pos="2160"/>
        </w:tabs>
        <w:ind w:left="2160" w:hanging="360"/>
      </w:pPr>
      <w:rPr>
        <w:rFonts w:ascii="Arial" w:hAnsi="Arial" w:hint="default"/>
      </w:rPr>
    </w:lvl>
    <w:lvl w:ilvl="3" w:tplc="49D2611A" w:tentative="1">
      <w:start w:val="1"/>
      <w:numFmt w:val="bullet"/>
      <w:lvlText w:val="•"/>
      <w:lvlJc w:val="left"/>
      <w:pPr>
        <w:tabs>
          <w:tab w:val="num" w:pos="2880"/>
        </w:tabs>
        <w:ind w:left="2880" w:hanging="360"/>
      </w:pPr>
      <w:rPr>
        <w:rFonts w:ascii="Arial" w:hAnsi="Arial" w:hint="default"/>
      </w:rPr>
    </w:lvl>
    <w:lvl w:ilvl="4" w:tplc="8B1C54BA" w:tentative="1">
      <w:start w:val="1"/>
      <w:numFmt w:val="bullet"/>
      <w:lvlText w:val="•"/>
      <w:lvlJc w:val="left"/>
      <w:pPr>
        <w:tabs>
          <w:tab w:val="num" w:pos="3600"/>
        </w:tabs>
        <w:ind w:left="3600" w:hanging="360"/>
      </w:pPr>
      <w:rPr>
        <w:rFonts w:ascii="Arial" w:hAnsi="Arial" w:hint="default"/>
      </w:rPr>
    </w:lvl>
    <w:lvl w:ilvl="5" w:tplc="DD7A324C" w:tentative="1">
      <w:start w:val="1"/>
      <w:numFmt w:val="bullet"/>
      <w:lvlText w:val="•"/>
      <w:lvlJc w:val="left"/>
      <w:pPr>
        <w:tabs>
          <w:tab w:val="num" w:pos="4320"/>
        </w:tabs>
        <w:ind w:left="4320" w:hanging="360"/>
      </w:pPr>
      <w:rPr>
        <w:rFonts w:ascii="Arial" w:hAnsi="Arial" w:hint="default"/>
      </w:rPr>
    </w:lvl>
    <w:lvl w:ilvl="6" w:tplc="E3F265C6" w:tentative="1">
      <w:start w:val="1"/>
      <w:numFmt w:val="bullet"/>
      <w:lvlText w:val="•"/>
      <w:lvlJc w:val="left"/>
      <w:pPr>
        <w:tabs>
          <w:tab w:val="num" w:pos="5040"/>
        </w:tabs>
        <w:ind w:left="5040" w:hanging="360"/>
      </w:pPr>
      <w:rPr>
        <w:rFonts w:ascii="Arial" w:hAnsi="Arial" w:hint="default"/>
      </w:rPr>
    </w:lvl>
    <w:lvl w:ilvl="7" w:tplc="F530F110" w:tentative="1">
      <w:start w:val="1"/>
      <w:numFmt w:val="bullet"/>
      <w:lvlText w:val="•"/>
      <w:lvlJc w:val="left"/>
      <w:pPr>
        <w:tabs>
          <w:tab w:val="num" w:pos="5760"/>
        </w:tabs>
        <w:ind w:left="5760" w:hanging="360"/>
      </w:pPr>
      <w:rPr>
        <w:rFonts w:ascii="Arial" w:hAnsi="Arial" w:hint="default"/>
      </w:rPr>
    </w:lvl>
    <w:lvl w:ilvl="8" w:tplc="A6743E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C35F0"/>
    <w:multiLevelType w:val="hybridMultilevel"/>
    <w:tmpl w:val="D8E6AC92"/>
    <w:lvl w:ilvl="0" w:tplc="E02A4486">
      <w:start w:val="1"/>
      <w:numFmt w:val="bullet"/>
      <w:lvlText w:val="▪"/>
      <w:lvlJc w:val="left"/>
      <w:pPr>
        <w:tabs>
          <w:tab w:val="num" w:pos="720"/>
        </w:tabs>
        <w:ind w:left="720" w:hanging="360"/>
      </w:pPr>
      <w:rPr>
        <w:rFonts w:ascii="Lucida Grande" w:hAnsi="Lucida Grande" w:hint="default"/>
      </w:rPr>
    </w:lvl>
    <w:lvl w:ilvl="1" w:tplc="155CADB6">
      <w:start w:val="34"/>
      <w:numFmt w:val="bullet"/>
      <w:lvlText w:val="•"/>
      <w:lvlJc w:val="left"/>
      <w:pPr>
        <w:tabs>
          <w:tab w:val="num" w:pos="1440"/>
        </w:tabs>
        <w:ind w:left="1440" w:hanging="360"/>
      </w:pPr>
      <w:rPr>
        <w:rFonts w:ascii="Arial" w:hAnsi="Arial" w:hint="default"/>
      </w:rPr>
    </w:lvl>
    <w:lvl w:ilvl="2" w:tplc="B07CF134" w:tentative="1">
      <w:start w:val="1"/>
      <w:numFmt w:val="bullet"/>
      <w:lvlText w:val="▪"/>
      <w:lvlJc w:val="left"/>
      <w:pPr>
        <w:tabs>
          <w:tab w:val="num" w:pos="2160"/>
        </w:tabs>
        <w:ind w:left="2160" w:hanging="360"/>
      </w:pPr>
      <w:rPr>
        <w:rFonts w:ascii="Lucida Grande" w:hAnsi="Lucida Grande" w:hint="default"/>
      </w:rPr>
    </w:lvl>
    <w:lvl w:ilvl="3" w:tplc="E00A60F4" w:tentative="1">
      <w:start w:val="1"/>
      <w:numFmt w:val="bullet"/>
      <w:lvlText w:val="▪"/>
      <w:lvlJc w:val="left"/>
      <w:pPr>
        <w:tabs>
          <w:tab w:val="num" w:pos="2880"/>
        </w:tabs>
        <w:ind w:left="2880" w:hanging="360"/>
      </w:pPr>
      <w:rPr>
        <w:rFonts w:ascii="Lucida Grande" w:hAnsi="Lucida Grande" w:hint="default"/>
      </w:rPr>
    </w:lvl>
    <w:lvl w:ilvl="4" w:tplc="F4DACFF2" w:tentative="1">
      <w:start w:val="1"/>
      <w:numFmt w:val="bullet"/>
      <w:lvlText w:val="▪"/>
      <w:lvlJc w:val="left"/>
      <w:pPr>
        <w:tabs>
          <w:tab w:val="num" w:pos="3600"/>
        </w:tabs>
        <w:ind w:left="3600" w:hanging="360"/>
      </w:pPr>
      <w:rPr>
        <w:rFonts w:ascii="Lucida Grande" w:hAnsi="Lucida Grande" w:hint="default"/>
      </w:rPr>
    </w:lvl>
    <w:lvl w:ilvl="5" w:tplc="F48AE7AE" w:tentative="1">
      <w:start w:val="1"/>
      <w:numFmt w:val="bullet"/>
      <w:lvlText w:val="▪"/>
      <w:lvlJc w:val="left"/>
      <w:pPr>
        <w:tabs>
          <w:tab w:val="num" w:pos="4320"/>
        </w:tabs>
        <w:ind w:left="4320" w:hanging="360"/>
      </w:pPr>
      <w:rPr>
        <w:rFonts w:ascii="Lucida Grande" w:hAnsi="Lucida Grande" w:hint="default"/>
      </w:rPr>
    </w:lvl>
    <w:lvl w:ilvl="6" w:tplc="7F625A64" w:tentative="1">
      <w:start w:val="1"/>
      <w:numFmt w:val="bullet"/>
      <w:lvlText w:val="▪"/>
      <w:lvlJc w:val="left"/>
      <w:pPr>
        <w:tabs>
          <w:tab w:val="num" w:pos="5040"/>
        </w:tabs>
        <w:ind w:left="5040" w:hanging="360"/>
      </w:pPr>
      <w:rPr>
        <w:rFonts w:ascii="Lucida Grande" w:hAnsi="Lucida Grande" w:hint="default"/>
      </w:rPr>
    </w:lvl>
    <w:lvl w:ilvl="7" w:tplc="3F74A610" w:tentative="1">
      <w:start w:val="1"/>
      <w:numFmt w:val="bullet"/>
      <w:lvlText w:val="▪"/>
      <w:lvlJc w:val="left"/>
      <w:pPr>
        <w:tabs>
          <w:tab w:val="num" w:pos="5760"/>
        </w:tabs>
        <w:ind w:left="5760" w:hanging="360"/>
      </w:pPr>
      <w:rPr>
        <w:rFonts w:ascii="Lucida Grande" w:hAnsi="Lucida Grande" w:hint="default"/>
      </w:rPr>
    </w:lvl>
    <w:lvl w:ilvl="8" w:tplc="1FDA6EA4"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8CD18B5"/>
    <w:multiLevelType w:val="hybridMultilevel"/>
    <w:tmpl w:val="66702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020104"/>
    <w:multiLevelType w:val="hybridMultilevel"/>
    <w:tmpl w:val="3C840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E3604B"/>
    <w:multiLevelType w:val="hybridMultilevel"/>
    <w:tmpl w:val="4A529218"/>
    <w:lvl w:ilvl="0" w:tplc="AE7441D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5"/>
  </w:num>
  <w:num w:numId="2">
    <w:abstractNumId w:val="9"/>
  </w:num>
  <w:num w:numId="3">
    <w:abstractNumId w:val="25"/>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12"/>
  </w:num>
  <w:num w:numId="7">
    <w:abstractNumId w:val="28"/>
  </w:num>
  <w:num w:numId="8">
    <w:abstractNumId w:val="37"/>
  </w:num>
  <w:num w:numId="9">
    <w:abstractNumId w:val="19"/>
  </w:num>
  <w:num w:numId="10">
    <w:abstractNumId w:val="6"/>
  </w:num>
  <w:num w:numId="11">
    <w:abstractNumId w:val="39"/>
  </w:num>
  <w:num w:numId="12">
    <w:abstractNumId w:val="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6"/>
  </w:num>
  <w:num w:numId="19">
    <w:abstractNumId w:val="3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num>
  <w:num w:numId="23">
    <w:abstractNumId w:val="8"/>
  </w:num>
  <w:num w:numId="24">
    <w:abstractNumId w:val="22"/>
  </w:num>
  <w:num w:numId="25">
    <w:abstractNumId w:val="35"/>
  </w:num>
  <w:num w:numId="26">
    <w:abstractNumId w:val="31"/>
  </w:num>
  <w:num w:numId="27">
    <w:abstractNumId w:val="32"/>
  </w:num>
  <w:num w:numId="28">
    <w:abstractNumId w:val="4"/>
  </w:num>
  <w:num w:numId="29">
    <w:abstractNumId w:val="20"/>
  </w:num>
  <w:num w:numId="30">
    <w:abstractNumId w:val="10"/>
  </w:num>
  <w:num w:numId="31">
    <w:abstractNumId w:val="14"/>
  </w:num>
  <w:num w:numId="32">
    <w:abstractNumId w:val="29"/>
  </w:num>
  <w:num w:numId="33">
    <w:abstractNumId w:val="15"/>
  </w:num>
  <w:num w:numId="34">
    <w:abstractNumId w:val="17"/>
  </w:num>
  <w:num w:numId="35">
    <w:abstractNumId w:val="1"/>
  </w:num>
  <w:num w:numId="36">
    <w:abstractNumId w:val="13"/>
  </w:num>
  <w:num w:numId="37">
    <w:abstractNumId w:val="7"/>
  </w:num>
  <w:num w:numId="38">
    <w:abstractNumId w:val="21"/>
  </w:num>
  <w:num w:numId="39">
    <w:abstractNumId w:val="26"/>
  </w:num>
  <w:num w:numId="40">
    <w:abstractNumId w:val="33"/>
  </w:num>
  <w:num w:numId="41">
    <w:abstractNumId w:val="34"/>
  </w:num>
  <w:num w:numId="42">
    <w:abstractNumId w:val="24"/>
  </w:num>
  <w:num w:numId="43">
    <w:abstractNumId w:val="11"/>
  </w:num>
  <w:num w:numId="44">
    <w:abstractNumId w:val="3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5A86"/>
    <w:rsid w:val="00071144"/>
    <w:rsid w:val="00073FD0"/>
    <w:rsid w:val="00076367"/>
    <w:rsid w:val="000811FD"/>
    <w:rsid w:val="000A1688"/>
    <w:rsid w:val="000A2C19"/>
    <w:rsid w:val="000B0092"/>
    <w:rsid w:val="000B7F2B"/>
    <w:rsid w:val="000C3BA5"/>
    <w:rsid w:val="000D321F"/>
    <w:rsid w:val="000F03C0"/>
    <w:rsid w:val="000F35EB"/>
    <w:rsid w:val="001014B4"/>
    <w:rsid w:val="00103BFC"/>
    <w:rsid w:val="0013760E"/>
    <w:rsid w:val="001575FD"/>
    <w:rsid w:val="00180B84"/>
    <w:rsid w:val="00186FA2"/>
    <w:rsid w:val="001A2016"/>
    <w:rsid w:val="001A2CE7"/>
    <w:rsid w:val="001B1834"/>
    <w:rsid w:val="001B5BE6"/>
    <w:rsid w:val="001D0CB6"/>
    <w:rsid w:val="001E5101"/>
    <w:rsid w:val="001F5046"/>
    <w:rsid w:val="0020069F"/>
    <w:rsid w:val="00214CFB"/>
    <w:rsid w:val="002208C5"/>
    <w:rsid w:val="00256914"/>
    <w:rsid w:val="0028327C"/>
    <w:rsid w:val="002B4402"/>
    <w:rsid w:val="002C0262"/>
    <w:rsid w:val="002C5F00"/>
    <w:rsid w:val="002D130F"/>
    <w:rsid w:val="002E45B3"/>
    <w:rsid w:val="002E616B"/>
    <w:rsid w:val="002F3389"/>
    <w:rsid w:val="002F3B5E"/>
    <w:rsid w:val="002F63E3"/>
    <w:rsid w:val="00307FAE"/>
    <w:rsid w:val="00310455"/>
    <w:rsid w:val="00314268"/>
    <w:rsid w:val="003142EE"/>
    <w:rsid w:val="00320D07"/>
    <w:rsid w:val="00341609"/>
    <w:rsid w:val="00356141"/>
    <w:rsid w:val="003563DE"/>
    <w:rsid w:val="00365F2D"/>
    <w:rsid w:val="003754D1"/>
    <w:rsid w:val="003761B4"/>
    <w:rsid w:val="00380A89"/>
    <w:rsid w:val="003C5F52"/>
    <w:rsid w:val="003F15CD"/>
    <w:rsid w:val="004002CE"/>
    <w:rsid w:val="004222DE"/>
    <w:rsid w:val="00426259"/>
    <w:rsid w:val="004332AA"/>
    <w:rsid w:val="00441B06"/>
    <w:rsid w:val="00445D2B"/>
    <w:rsid w:val="0046618E"/>
    <w:rsid w:val="004661AC"/>
    <w:rsid w:val="004A1083"/>
    <w:rsid w:val="004A2178"/>
    <w:rsid w:val="004C0BA8"/>
    <w:rsid w:val="004D52BA"/>
    <w:rsid w:val="00525296"/>
    <w:rsid w:val="00554D21"/>
    <w:rsid w:val="00557E5A"/>
    <w:rsid w:val="00563788"/>
    <w:rsid w:val="00570A2B"/>
    <w:rsid w:val="00570DE1"/>
    <w:rsid w:val="005778ED"/>
    <w:rsid w:val="00592BAF"/>
    <w:rsid w:val="00594FD2"/>
    <w:rsid w:val="005A5EA5"/>
    <w:rsid w:val="005B3F6B"/>
    <w:rsid w:val="005B50D8"/>
    <w:rsid w:val="005C2E1F"/>
    <w:rsid w:val="005D32EF"/>
    <w:rsid w:val="005F0C98"/>
    <w:rsid w:val="00602304"/>
    <w:rsid w:val="00607368"/>
    <w:rsid w:val="00611074"/>
    <w:rsid w:val="00615895"/>
    <w:rsid w:val="006173B2"/>
    <w:rsid w:val="006178AE"/>
    <w:rsid w:val="00617B41"/>
    <w:rsid w:val="006307C3"/>
    <w:rsid w:val="006748DE"/>
    <w:rsid w:val="00684BE0"/>
    <w:rsid w:val="00687C1E"/>
    <w:rsid w:val="0069150D"/>
    <w:rsid w:val="006A341F"/>
    <w:rsid w:val="006B15C5"/>
    <w:rsid w:val="006E5EE4"/>
    <w:rsid w:val="006F603F"/>
    <w:rsid w:val="00707FEF"/>
    <w:rsid w:val="007350F6"/>
    <w:rsid w:val="00745D4A"/>
    <w:rsid w:val="00746B1E"/>
    <w:rsid w:val="00755673"/>
    <w:rsid w:val="00762629"/>
    <w:rsid w:val="00775F57"/>
    <w:rsid w:val="007769D5"/>
    <w:rsid w:val="007803FB"/>
    <w:rsid w:val="00794729"/>
    <w:rsid w:val="007A3335"/>
    <w:rsid w:val="007B77CE"/>
    <w:rsid w:val="007D20AF"/>
    <w:rsid w:val="007F76CD"/>
    <w:rsid w:val="00800D80"/>
    <w:rsid w:val="00805F91"/>
    <w:rsid w:val="00814164"/>
    <w:rsid w:val="008149EA"/>
    <w:rsid w:val="00820040"/>
    <w:rsid w:val="00827333"/>
    <w:rsid w:val="0082763C"/>
    <w:rsid w:val="0084239A"/>
    <w:rsid w:val="00842E71"/>
    <w:rsid w:val="0084345D"/>
    <w:rsid w:val="00847E8D"/>
    <w:rsid w:val="00853FFB"/>
    <w:rsid w:val="008551E9"/>
    <w:rsid w:val="00870870"/>
    <w:rsid w:val="0088430E"/>
    <w:rsid w:val="008A0B5D"/>
    <w:rsid w:val="008B583C"/>
    <w:rsid w:val="008D020C"/>
    <w:rsid w:val="008D1B09"/>
    <w:rsid w:val="008D56C5"/>
    <w:rsid w:val="008E0D26"/>
    <w:rsid w:val="008E2DD1"/>
    <w:rsid w:val="008E4232"/>
    <w:rsid w:val="008E432B"/>
    <w:rsid w:val="008E4BBA"/>
    <w:rsid w:val="008E510E"/>
    <w:rsid w:val="008F3159"/>
    <w:rsid w:val="009047CE"/>
    <w:rsid w:val="00904D95"/>
    <w:rsid w:val="009169FA"/>
    <w:rsid w:val="00924504"/>
    <w:rsid w:val="00943AAA"/>
    <w:rsid w:val="00946646"/>
    <w:rsid w:val="00952893"/>
    <w:rsid w:val="009612D4"/>
    <w:rsid w:val="0097031E"/>
    <w:rsid w:val="009A0AD7"/>
    <w:rsid w:val="009A5F5F"/>
    <w:rsid w:val="009E10D9"/>
    <w:rsid w:val="009F2CE4"/>
    <w:rsid w:val="009F6162"/>
    <w:rsid w:val="00A1413F"/>
    <w:rsid w:val="00A304A0"/>
    <w:rsid w:val="00A42B40"/>
    <w:rsid w:val="00A52E7E"/>
    <w:rsid w:val="00A60886"/>
    <w:rsid w:val="00A60DE7"/>
    <w:rsid w:val="00A71E15"/>
    <w:rsid w:val="00A73E1C"/>
    <w:rsid w:val="00A847F2"/>
    <w:rsid w:val="00AC21B5"/>
    <w:rsid w:val="00AC3411"/>
    <w:rsid w:val="00AC3DD8"/>
    <w:rsid w:val="00AD7922"/>
    <w:rsid w:val="00AE38F1"/>
    <w:rsid w:val="00AE7674"/>
    <w:rsid w:val="00B16228"/>
    <w:rsid w:val="00B21987"/>
    <w:rsid w:val="00B22821"/>
    <w:rsid w:val="00B23803"/>
    <w:rsid w:val="00B30C38"/>
    <w:rsid w:val="00B36747"/>
    <w:rsid w:val="00B54455"/>
    <w:rsid w:val="00B649D5"/>
    <w:rsid w:val="00B65E81"/>
    <w:rsid w:val="00B85C66"/>
    <w:rsid w:val="00B90C36"/>
    <w:rsid w:val="00B9313A"/>
    <w:rsid w:val="00BA3545"/>
    <w:rsid w:val="00BA64BF"/>
    <w:rsid w:val="00BB090C"/>
    <w:rsid w:val="00BB6DF9"/>
    <w:rsid w:val="00C07A9F"/>
    <w:rsid w:val="00C1032B"/>
    <w:rsid w:val="00C12F29"/>
    <w:rsid w:val="00C140F5"/>
    <w:rsid w:val="00C17A27"/>
    <w:rsid w:val="00C230EA"/>
    <w:rsid w:val="00C31F92"/>
    <w:rsid w:val="00C514D0"/>
    <w:rsid w:val="00C52728"/>
    <w:rsid w:val="00C60DA3"/>
    <w:rsid w:val="00CA3B5F"/>
    <w:rsid w:val="00CB4422"/>
    <w:rsid w:val="00CC1A42"/>
    <w:rsid w:val="00D000DE"/>
    <w:rsid w:val="00D24ADF"/>
    <w:rsid w:val="00D435AD"/>
    <w:rsid w:val="00D57C34"/>
    <w:rsid w:val="00D80A46"/>
    <w:rsid w:val="00D84248"/>
    <w:rsid w:val="00DA521E"/>
    <w:rsid w:val="00DB12D6"/>
    <w:rsid w:val="00DC2CF2"/>
    <w:rsid w:val="00DD1E84"/>
    <w:rsid w:val="00DD4BC6"/>
    <w:rsid w:val="00DE640B"/>
    <w:rsid w:val="00DF250F"/>
    <w:rsid w:val="00E00AC2"/>
    <w:rsid w:val="00E05EC6"/>
    <w:rsid w:val="00E15D10"/>
    <w:rsid w:val="00E237C3"/>
    <w:rsid w:val="00E3040E"/>
    <w:rsid w:val="00E32F06"/>
    <w:rsid w:val="00E357CF"/>
    <w:rsid w:val="00E5018F"/>
    <w:rsid w:val="00E50319"/>
    <w:rsid w:val="00E52145"/>
    <w:rsid w:val="00E56970"/>
    <w:rsid w:val="00E67293"/>
    <w:rsid w:val="00E7193F"/>
    <w:rsid w:val="00E7388D"/>
    <w:rsid w:val="00E7655A"/>
    <w:rsid w:val="00E850B1"/>
    <w:rsid w:val="00E85433"/>
    <w:rsid w:val="00E90D91"/>
    <w:rsid w:val="00EB0CD0"/>
    <w:rsid w:val="00ED6E27"/>
    <w:rsid w:val="00EE16DC"/>
    <w:rsid w:val="00EE4B26"/>
    <w:rsid w:val="00F0785D"/>
    <w:rsid w:val="00F2595B"/>
    <w:rsid w:val="00F4705B"/>
    <w:rsid w:val="00F51F41"/>
    <w:rsid w:val="00F51F79"/>
    <w:rsid w:val="00F57172"/>
    <w:rsid w:val="00F73D17"/>
    <w:rsid w:val="00F86DFE"/>
    <w:rsid w:val="00FA0032"/>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7C639-6035-4595-83B4-4D6D737F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Uplink enhancements for URLLC in unlicensed controlled environments</vt:lpstr>
    </vt:vector>
  </TitlesOfParts>
  <Company>Mediatek</Company>
  <LinksUpToDate>false</LinksUpToDate>
  <CharactersWithSpaces>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Mohammed Al-Imari</cp:lastModifiedBy>
  <cp:revision>9</cp:revision>
  <dcterms:created xsi:type="dcterms:W3CDTF">2020-08-06T17:05:00Z</dcterms:created>
  <dcterms:modified xsi:type="dcterms:W3CDTF">2020-08-07T17:32:00Z</dcterms:modified>
</cp:coreProperties>
</file>